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D55A2" w14:textId="77777777" w:rsidR="00DC23A3" w:rsidRDefault="00DC23A3">
      <w:pPr>
        <w:widowControl w:val="0"/>
        <w:autoSpaceDE w:val="0"/>
        <w:autoSpaceDN w:val="0"/>
        <w:adjustRightInd w:val="0"/>
        <w:spacing w:after="0" w:line="240" w:lineRule="auto"/>
        <w:rPr>
          <w:rFonts w:ascii="Times New Roman" w:hAnsi="Times New Roman"/>
          <w:sz w:val="24"/>
          <w:szCs w:val="24"/>
        </w:rPr>
      </w:pPr>
    </w:p>
    <w:p w14:paraId="285B15C6" w14:textId="77777777" w:rsidR="00DC23A3" w:rsidRDefault="00DC23A3">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495F1250" w14:textId="77777777" w:rsidR="00DC23A3" w:rsidRDefault="00DC23A3">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D30</w:t>
      </w:r>
      <w:proofErr w:type="spellEnd"/>
      <w:r>
        <w:rPr>
          <w:rFonts w:ascii="ArialMT" w:hAnsi="ArialMT" w:cs="ArialMT"/>
          <w:b/>
          <w:bCs/>
          <w:sz w:val="32"/>
          <w:szCs w:val="32"/>
        </w:rPr>
        <w:t xml:space="preserve"> HVAC </w:t>
      </w:r>
    </w:p>
    <w:p w14:paraId="5F4E688B" w14:textId="45146CA8"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HVAC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w:t>
      </w:r>
      <w:r w:rsidR="00602F64">
        <w:rPr>
          <w:rFonts w:ascii="ArialMT" w:hAnsi="ArialMT" w:cs="ArialMT"/>
          <w:b/>
          <w:bCs/>
          <w:vanish/>
          <w:color w:val="0000FF"/>
          <w:sz w:val="20"/>
          <w:szCs w:val="20"/>
        </w:rPr>
        <w:t xml:space="preserve"> </w:t>
      </w:r>
      <w:r>
        <w:rPr>
          <w:rFonts w:ascii="ArialMT" w:hAnsi="ArialMT" w:cs="ArialMT"/>
          <w:b/>
          <w:bCs/>
          <w:vanish/>
          <w:color w:val="0000FF"/>
          <w:sz w:val="20"/>
          <w:szCs w:val="20"/>
        </w:rPr>
        <w:t xml:space="preserve"> There are template files for each UNIFORMAT Level 2 Group Elements. This template is for Group Element </w:t>
      </w:r>
      <w:proofErr w:type="spellStart"/>
      <w:r>
        <w:rPr>
          <w:rFonts w:ascii="ArialMT" w:hAnsi="ArialMT" w:cs="ArialMT"/>
          <w:b/>
          <w:bCs/>
          <w:vanish/>
          <w:color w:val="0000FF"/>
          <w:sz w:val="20"/>
          <w:szCs w:val="20"/>
        </w:rPr>
        <w:t>D30</w:t>
      </w:r>
      <w:proofErr w:type="spellEnd"/>
      <w:r>
        <w:rPr>
          <w:rFonts w:ascii="ArialMT" w:hAnsi="ArialMT" w:cs="ArialMT"/>
          <w:b/>
          <w:bCs/>
          <w:vanish/>
          <w:color w:val="0000FF"/>
          <w:sz w:val="20"/>
          <w:szCs w:val="20"/>
        </w:rPr>
        <w:t>-HVAC.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The Mechanical Team Member is the person responsible for editing and developing the Mechanical content of this RFP.</w:t>
      </w:r>
      <w:r>
        <w:rPr>
          <w:rFonts w:ascii="ArialMT" w:hAnsi="ArialMT" w:cs="ArialMT"/>
          <w:b/>
          <w:bCs/>
          <w:vanish/>
          <w:color w:val="0000FF"/>
          <w:sz w:val="20"/>
          <w:szCs w:val="20"/>
        </w:rPr>
        <w:br/>
      </w:r>
      <w:r>
        <w:rPr>
          <w:rFonts w:ascii="ArialMT" w:hAnsi="ArialMT" w:cs="ArialMT"/>
          <w:b/>
          <w:bCs/>
          <w:vanish/>
          <w:color w:val="0000FF"/>
          <w:sz w:val="20"/>
          <w:szCs w:val="20"/>
        </w:rPr>
        <w:br/>
        <w:t xml:space="preserve">The Mechanical Team Member must edit this template for the requirements of the project. The SYSTEMS REQUIREMENTS are intended to define items that are required throughout the facility or on a system wide basis that is common to several rooms. Room-specific requirements are defined in the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2E555C">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SPECIFICATION SECTION </w:t>
      </w:r>
      <w:proofErr w:type="spellStart"/>
      <w:r>
        <w:rPr>
          <w:rFonts w:ascii="ArialMT" w:hAnsi="ArialMT" w:cs="ArialMT"/>
          <w:b/>
          <w:bCs/>
          <w:vanish/>
          <w:color w:val="0000FF"/>
          <w:sz w:val="20"/>
          <w:szCs w:val="20"/>
        </w:rPr>
        <w:t>D30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 Mechanical Team Member must coordinate with the Government PM/DM in editing the Design Build RFP Technical Evaluation Factor: Energy Design Reduction of the STANDARD NON-COST/PRICE EVALUATION FACTORS to align with the requirements of the HVAC portion of this RFP Section.</w:t>
      </w:r>
      <w:r>
        <w:rPr>
          <w:rFonts w:ascii="ArialMT" w:hAnsi="ArialMT" w:cs="ArialMT"/>
          <w:b/>
          <w:bCs/>
          <w:vanish/>
          <w:color w:val="0000FF"/>
          <w:sz w:val="20"/>
          <w:szCs w:val="20"/>
        </w:rPr>
        <w:br/>
        <w:t>**********************************************************************************************************</w:t>
      </w:r>
    </w:p>
    <w:p w14:paraId="5E0D8266"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7505E18" w14:textId="36F557E0"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HVAC component relative to Part 2 UFGS Section 01 33 29, </w:t>
      </w:r>
      <w:r>
        <w:rPr>
          <w:rFonts w:ascii="ArialMT" w:hAnsi="ArialMT" w:cs="ArialMT"/>
          <w:b/>
          <w:bCs/>
          <w:i/>
          <w:iCs/>
          <w:vanish/>
          <w:color w:val="0000FF"/>
          <w:sz w:val="20"/>
          <w:szCs w:val="20"/>
        </w:rPr>
        <w:t xml:space="preserve">Sustainability Requirements and </w:t>
      </w:r>
      <w:r w:rsidR="002E555C">
        <w:rPr>
          <w:rFonts w:ascii="ArialMT" w:hAnsi="ArialMT" w:cs="ArialMT"/>
          <w:b/>
          <w:bCs/>
          <w:i/>
          <w:iCs/>
          <w:vanish/>
          <w:color w:val="0000FF"/>
          <w:sz w:val="20"/>
          <w:szCs w:val="20"/>
        </w:rPr>
        <w:t>Reporting</w:t>
      </w:r>
      <w:r w:rsidR="002E555C">
        <w:rPr>
          <w:rFonts w:ascii="ArialMT" w:hAnsi="ArialMT" w:cs="ArialMT"/>
          <w:b/>
          <w:bCs/>
          <w:vanish/>
          <w:color w:val="0000FF"/>
          <w:sz w:val="20"/>
          <w:szCs w:val="20"/>
        </w:rPr>
        <w:t xml:space="preserve"> and</w:t>
      </w:r>
      <w:r>
        <w:rPr>
          <w:rFonts w:ascii="ArialMT" w:hAnsi="ArialMT" w:cs="ArialMT"/>
          <w:b/>
          <w:bCs/>
          <w:vanish/>
          <w:color w:val="0000FF"/>
          <w:sz w:val="20"/>
          <w:szCs w:val="20"/>
        </w:rPr>
        <w:t xml:space="preserve">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71368CCB"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54C42BE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Refer to Part 4 Section </w:t>
      </w:r>
      <w:proofErr w:type="spellStart"/>
      <w:r>
        <w:rPr>
          <w:rFonts w:ascii="ArialMT" w:hAnsi="ArialMT" w:cs="ArialMT"/>
          <w:sz w:val="20"/>
          <w:szCs w:val="20"/>
        </w:rPr>
        <w:t>D30</w:t>
      </w:r>
      <w:proofErr w:type="spellEnd"/>
      <w:r>
        <w:rPr>
          <w:rFonts w:ascii="ArialMT" w:hAnsi="ArialMT" w:cs="ArialMT"/>
          <w:sz w:val="20"/>
          <w:szCs w:val="20"/>
        </w:rPr>
        <w:t xml:space="preserve"> for performance requirements of the building elements included in the HVAC system.</w:t>
      </w:r>
    </w:p>
    <w:p w14:paraId="04D5F765"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the following for the specific project requirements.  Remember to let the design build A/E design the project.  Keep the requirements general wherever possible while assuring the RFP is biddable.  Check against the real property requirements such as in the </w:t>
      </w:r>
      <w:proofErr w:type="spellStart"/>
      <w:r>
        <w:rPr>
          <w:rFonts w:ascii="ArialMT" w:hAnsi="ArialMT" w:cs="ArialMT"/>
          <w:b/>
          <w:bCs/>
          <w:vanish/>
          <w:color w:val="0000FF"/>
          <w:sz w:val="20"/>
          <w:szCs w:val="20"/>
        </w:rPr>
        <w:t>DD1391</w:t>
      </w:r>
      <w:proofErr w:type="spellEnd"/>
      <w:r>
        <w:rPr>
          <w:rFonts w:ascii="ArialMT" w:hAnsi="ArialMT" w:cs="ArialMT"/>
          <w:b/>
          <w:bCs/>
          <w:vanish/>
          <w:color w:val="0000FF"/>
          <w:sz w:val="20"/>
          <w:szCs w:val="20"/>
        </w:rPr>
        <w:t xml:space="preserve"> to capture systems.  If there are any discrepancies between the requirements document and this RFP then inform the government PM/DM.  Do not repeat technical or performance requirements in the RFP.  Check PTS Section </w:t>
      </w:r>
      <w:proofErr w:type="spellStart"/>
      <w:r>
        <w:rPr>
          <w:rFonts w:ascii="ArialMT" w:hAnsi="ArialMT" w:cs="ArialMT"/>
          <w:b/>
          <w:bCs/>
          <w:vanish/>
          <w:color w:val="0000FF"/>
          <w:sz w:val="20"/>
          <w:szCs w:val="20"/>
        </w:rPr>
        <w:t>D30</w:t>
      </w:r>
      <w:proofErr w:type="spellEnd"/>
      <w:r>
        <w:rPr>
          <w:rFonts w:ascii="ArialMT" w:hAnsi="ArialMT" w:cs="ArialMT"/>
          <w:b/>
          <w:bCs/>
          <w:vanish/>
          <w:color w:val="0000FF"/>
          <w:sz w:val="20"/>
          <w:szCs w:val="20"/>
        </w:rPr>
        <w:t xml:space="preserve"> for similar requirements and mitigate if found.</w:t>
      </w:r>
      <w:r>
        <w:rPr>
          <w:rFonts w:ascii="ArialMT" w:hAnsi="ArialMT" w:cs="ArialMT"/>
          <w:b/>
          <w:bCs/>
          <w:vanish/>
          <w:color w:val="0000FF"/>
          <w:sz w:val="20"/>
          <w:szCs w:val="20"/>
        </w:rPr>
        <w:br/>
      </w:r>
      <w:r>
        <w:rPr>
          <w:rFonts w:ascii="ArialMT" w:hAnsi="ArialMT" w:cs="ArialMT"/>
          <w:b/>
          <w:bCs/>
          <w:vanish/>
          <w:color w:val="0000FF"/>
          <w:sz w:val="20"/>
          <w:szCs w:val="20"/>
        </w:rPr>
        <w:br/>
        <w:t xml:space="preserve"> UFC 1-200-02 HIGH PERFORMANCE AND SUSTAINABLE BUILDING REQUIREMENTS paragraph </w:t>
      </w:r>
      <w:r>
        <w:rPr>
          <w:rFonts w:ascii="ArialMT" w:hAnsi="ArialMT" w:cs="ArialMT"/>
          <w:b/>
          <w:bCs/>
          <w:vanish/>
          <w:color w:val="0000FF"/>
          <w:sz w:val="20"/>
          <w:szCs w:val="20"/>
        </w:rPr>
        <w:lastRenderedPageBreak/>
        <w:t xml:space="preserve">2-3 OPTIMIZE ENERGY PERFORMANCE selection process for HVAC type(s) must be performed, by the Mechanical Team Member, and approved before RFP release.  This includes the evaluation of alternate HVAC systems for a best value determination.  Specify the system(s), as determined by best value, in this RFP to be provided by the design build contractor.  Include a Government Baseline Building Energy Report in Part 6 of this RFP.  It must contain ASHRAE 90.1 baseline model inputs and model outputs.  This includes but is not limited to schedules for occupancy, envelope, mechanical, and electrical building systems.  An informative guide is included in this DB RFP template under Part six to assist in developing the report.  Coordinate with PTS </w:t>
      </w:r>
      <w:proofErr w:type="spellStart"/>
      <w:r>
        <w:rPr>
          <w:rFonts w:ascii="ArialMT" w:hAnsi="ArialMT" w:cs="ArialMT"/>
          <w:b/>
          <w:bCs/>
          <w:vanish/>
          <w:color w:val="0000FF"/>
          <w:sz w:val="20"/>
          <w:szCs w:val="20"/>
        </w:rPr>
        <w:t>D30</w:t>
      </w:r>
      <w:proofErr w:type="spellEnd"/>
      <w:r>
        <w:rPr>
          <w:rFonts w:ascii="ArialMT" w:hAnsi="ArialMT" w:cs="ArialMT"/>
          <w:b/>
          <w:bCs/>
          <w:vanish/>
          <w:color w:val="0000FF"/>
          <w:sz w:val="20"/>
          <w:szCs w:val="20"/>
        </w:rPr>
        <w:t xml:space="preserve"> and the Design Build RFP Technical Evaluation Factor: Energy Design Reduction of the STANDARD NON-COST/PRICE EVALUATION FACTORS</w:t>
      </w:r>
      <w:r>
        <w:rPr>
          <w:rFonts w:ascii="ArialMT" w:hAnsi="ArialMT" w:cs="ArialMT"/>
          <w:b/>
          <w:bCs/>
          <w:vanish/>
          <w:color w:val="0000FF"/>
          <w:sz w:val="20"/>
          <w:szCs w:val="20"/>
        </w:rPr>
        <w:br/>
      </w:r>
      <w:r>
        <w:rPr>
          <w:rFonts w:ascii="ArialMT" w:hAnsi="ArialMT" w:cs="ArialMT"/>
          <w:b/>
          <w:bCs/>
          <w:vanish/>
          <w:color w:val="0000FF"/>
          <w:sz w:val="20"/>
          <w:szCs w:val="20"/>
        </w:rPr>
        <w:br/>
        <w:t>Select mechanical system based on base/activity requirements and ensure system is life cycle cost effective relative to other systems studied. RFP editor must partner with the Facilities Engineering Command (</w:t>
      </w:r>
      <w:proofErr w:type="spellStart"/>
      <w:r>
        <w:rPr>
          <w:rFonts w:ascii="ArialMT" w:hAnsi="ArialMT" w:cs="ArialMT"/>
          <w:b/>
          <w:bCs/>
          <w:vanish/>
          <w:color w:val="0000FF"/>
          <w:sz w:val="20"/>
          <w:szCs w:val="20"/>
        </w:rPr>
        <w:t>FEC</w:t>
      </w:r>
      <w:proofErr w:type="spellEnd"/>
      <w:r>
        <w:rPr>
          <w:rFonts w:ascii="ArialMT" w:hAnsi="ArialMT" w:cs="ArialMT"/>
          <w:b/>
          <w:bCs/>
          <w:vanish/>
          <w:color w:val="0000FF"/>
          <w:sz w:val="20"/>
          <w:szCs w:val="20"/>
        </w:rPr>
        <w:t>) and the Public Works Department (</w:t>
      </w:r>
      <w:proofErr w:type="spellStart"/>
      <w:r>
        <w:rPr>
          <w:rFonts w:ascii="ArialMT" w:hAnsi="ArialMT" w:cs="ArialMT"/>
          <w:b/>
          <w:bCs/>
          <w:vanish/>
          <w:color w:val="0000FF"/>
          <w:sz w:val="20"/>
          <w:szCs w:val="20"/>
        </w:rPr>
        <w:t>PWD</w:t>
      </w:r>
      <w:proofErr w:type="spellEnd"/>
      <w:r>
        <w:rPr>
          <w:rFonts w:ascii="ArialMT" w:hAnsi="ArialMT" w:cs="ArialMT"/>
          <w:b/>
          <w:bCs/>
          <w:vanish/>
          <w:color w:val="0000FF"/>
          <w:sz w:val="20"/>
          <w:szCs w:val="20"/>
        </w:rPr>
        <w:t>) on life cycle suitability of mechanical systems, along with system Operational, Maintenance, and Support Information (</w:t>
      </w:r>
      <w:proofErr w:type="spellStart"/>
      <w:r>
        <w:rPr>
          <w:rFonts w:ascii="ArialMT" w:hAnsi="ArialMT" w:cs="ArialMT"/>
          <w:b/>
          <w:bCs/>
          <w:vanish/>
          <w:color w:val="0000FF"/>
          <w:sz w:val="20"/>
          <w:szCs w:val="20"/>
        </w:rPr>
        <w:t>OMSI</w:t>
      </w:r>
      <w:proofErr w:type="spellEnd"/>
      <w:r>
        <w:rPr>
          <w:rFonts w:ascii="ArialMT" w:hAnsi="ArialMT" w:cs="ArialMT"/>
          <w:b/>
          <w:bCs/>
          <w:vanish/>
          <w:color w:val="0000FF"/>
          <w:sz w:val="20"/>
          <w:szCs w:val="20"/>
        </w:rPr>
        <w:t xml:space="preserve">) requirements.  Consider mechanical systems common to the Public Works Department in an effort to reduce associated maintenance costs.  Select mechanical systems in accordance with UFC 1-200-02, </w:t>
      </w:r>
      <w:r>
        <w:rPr>
          <w:rFonts w:ascii="ArialMT" w:hAnsi="ArialMT" w:cs="ArialMT"/>
          <w:b/>
          <w:bCs/>
          <w:i/>
          <w:iCs/>
          <w:vanish/>
          <w:color w:val="0000FF"/>
          <w:sz w:val="20"/>
          <w:szCs w:val="20"/>
        </w:rPr>
        <w:t xml:space="preserve">High Performance and Sustainable Building Requirements </w:t>
      </w:r>
      <w:r>
        <w:rPr>
          <w:rFonts w:ascii="ArialMT" w:hAnsi="ArialMT" w:cs="ArialMT"/>
          <w:b/>
          <w:bCs/>
          <w:vanish/>
          <w:color w:val="0000FF"/>
          <w:sz w:val="20"/>
          <w:szCs w:val="20"/>
        </w:rPr>
        <w:t xml:space="preserve">and UFC 3-401-01, </w:t>
      </w:r>
      <w:r>
        <w:rPr>
          <w:rFonts w:ascii="ArialMT" w:hAnsi="ArialMT" w:cs="ArialMT"/>
          <w:b/>
          <w:bCs/>
          <w:i/>
          <w:iCs/>
          <w:vanish/>
          <w:color w:val="0000FF"/>
          <w:sz w:val="20"/>
          <w:szCs w:val="20"/>
        </w:rPr>
        <w:t xml:space="preserve">Mechanical </w:t>
      </w:r>
      <w:proofErr w:type="spellStart"/>
      <w:r>
        <w:rPr>
          <w:rFonts w:ascii="ArialMT" w:hAnsi="ArialMT" w:cs="ArialMT"/>
          <w:b/>
          <w:bCs/>
          <w:i/>
          <w:iCs/>
          <w:vanish/>
          <w:color w:val="0000FF"/>
          <w:sz w:val="20"/>
          <w:szCs w:val="20"/>
        </w:rPr>
        <w:t>Engineering</w:t>
      </w:r>
      <w:r>
        <w:rPr>
          <w:rFonts w:ascii="ArialMT" w:hAnsi="ArialMT" w:cs="ArialMT"/>
          <w:b/>
          <w:bCs/>
          <w:vanish/>
          <w:color w:val="0000FF"/>
          <w:sz w:val="20"/>
          <w:szCs w:val="20"/>
        </w:rPr>
        <w:t>and</w:t>
      </w:r>
      <w:proofErr w:type="spellEnd"/>
      <w:r>
        <w:rPr>
          <w:rFonts w:ascii="ArialMT" w:hAnsi="ArialMT" w:cs="ArialMT"/>
          <w:b/>
          <w:bCs/>
          <w:vanish/>
          <w:color w:val="0000FF"/>
          <w:sz w:val="20"/>
          <w:szCs w:val="20"/>
        </w:rPr>
        <w:t xml:space="preserve"> related UFCs.  Consider HVAC strategies for the purpose of maximum energy savings (e.g. </w:t>
      </w:r>
      <w:proofErr w:type="spellStart"/>
      <w:r>
        <w:rPr>
          <w:rFonts w:ascii="ArialMT" w:hAnsi="ArialMT" w:cs="ArialMT"/>
          <w:b/>
          <w:bCs/>
          <w:vanish/>
          <w:color w:val="0000FF"/>
          <w:sz w:val="20"/>
          <w:szCs w:val="20"/>
        </w:rPr>
        <w:t>VFD's</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VAV's</w:t>
      </w:r>
      <w:proofErr w:type="spellEnd"/>
      <w:r>
        <w:rPr>
          <w:rFonts w:ascii="ArialMT" w:hAnsi="ArialMT" w:cs="ArialMT"/>
          <w:b/>
          <w:bCs/>
          <w:vanish/>
          <w:color w:val="0000FF"/>
          <w:sz w:val="20"/>
          <w:szCs w:val="20"/>
        </w:rPr>
        <w:t>, Supply Air Temperature Reset, Demand Controlled Ventilation).</w:t>
      </w:r>
      <w:r>
        <w:rPr>
          <w:rFonts w:ascii="ArialMT" w:hAnsi="ArialMT" w:cs="ArialMT"/>
          <w:b/>
          <w:bCs/>
          <w:vanish/>
          <w:color w:val="0000FF"/>
          <w:sz w:val="20"/>
          <w:szCs w:val="20"/>
        </w:rPr>
        <w:br/>
      </w:r>
      <w:r>
        <w:rPr>
          <w:rFonts w:ascii="ArialMT" w:hAnsi="ArialMT" w:cs="ArialMT"/>
          <w:b/>
          <w:bCs/>
          <w:vanish/>
          <w:color w:val="0000FF"/>
          <w:sz w:val="20"/>
          <w:szCs w:val="20"/>
        </w:rPr>
        <w:br/>
        <w:t xml:space="preserve">This Model RFP has a general requirements paragraph to capture complete and compliant systems, and examples for three system types that supplement the general paragraph for specific instances that are required to support the HVAC </w:t>
      </w:r>
      <w:proofErr w:type="spellStart"/>
      <w:r>
        <w:rPr>
          <w:rFonts w:ascii="ArialMT" w:hAnsi="ArialMT" w:cs="ArialMT"/>
          <w:b/>
          <w:bCs/>
          <w:vanish/>
          <w:color w:val="0000FF"/>
          <w:sz w:val="20"/>
          <w:szCs w:val="20"/>
        </w:rPr>
        <w:t>LCCA</w:t>
      </w:r>
      <w:proofErr w:type="spellEnd"/>
      <w:r>
        <w:rPr>
          <w:rFonts w:ascii="ArialMT" w:hAnsi="ArialMT" w:cs="ArialMT"/>
          <w:b/>
          <w:bCs/>
          <w:vanish/>
          <w:color w:val="0000FF"/>
          <w:sz w:val="20"/>
          <w:szCs w:val="20"/>
        </w:rPr>
        <w:t xml:space="preserve"> best value selections and the Public Works Department.  Modify and or replace these examples for the specific requirements of your project.  Modify and/or add technical requirements to Parts 3 and 4 as appropriate.  Do not repeat UFC and/or UFGS technical requirements but do provide product and function selections as needed.  Delete systems and components in the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text that are not used.</w:t>
      </w:r>
      <w:r>
        <w:rPr>
          <w:rFonts w:ascii="ArialMT" w:hAnsi="ArialMT" w:cs="ArialMT"/>
          <w:b/>
          <w:bCs/>
          <w:vanish/>
          <w:color w:val="0000FF"/>
          <w:sz w:val="20"/>
          <w:szCs w:val="20"/>
        </w:rPr>
        <w:br/>
        <w:t>**********************************************************************************************************</w:t>
      </w:r>
    </w:p>
    <w:p w14:paraId="1F809E6F"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244AB967"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Explicitly require </w:t>
      </w:r>
      <w:proofErr w:type="spellStart"/>
      <w:r>
        <w:rPr>
          <w:rFonts w:ascii="ArialMT" w:hAnsi="ArialMT" w:cs="ArialMT"/>
          <w:b/>
          <w:bCs/>
          <w:vanish/>
          <w:color w:val="0000FF"/>
          <w:sz w:val="20"/>
          <w:szCs w:val="20"/>
        </w:rPr>
        <w:t>DOAS</w:t>
      </w:r>
      <w:proofErr w:type="spellEnd"/>
      <w:r>
        <w:rPr>
          <w:rFonts w:ascii="ArialMT" w:hAnsi="ArialMT" w:cs="ArialMT"/>
          <w:b/>
          <w:bCs/>
          <w:vanish/>
          <w:color w:val="0000FF"/>
          <w:sz w:val="20"/>
          <w:szCs w:val="20"/>
        </w:rPr>
        <w:t xml:space="preserve">(s) when required by UFC 3-410-01, </w:t>
      </w:r>
      <w:r>
        <w:rPr>
          <w:rFonts w:ascii="ArialMT" w:hAnsi="ArialMT" w:cs="ArialMT"/>
          <w:b/>
          <w:bCs/>
          <w:i/>
          <w:iCs/>
          <w:vanish/>
          <w:color w:val="0000FF"/>
          <w:sz w:val="20"/>
          <w:szCs w:val="20"/>
        </w:rPr>
        <w:t>Heating, Ventilating, and Air Conditioning Systems</w:t>
      </w:r>
      <w:r>
        <w:rPr>
          <w:rFonts w:ascii="ArialMT" w:hAnsi="ArialMT" w:cs="ArialMT"/>
          <w:b/>
          <w:bCs/>
          <w:vanish/>
          <w:color w:val="0000FF"/>
          <w:sz w:val="20"/>
          <w:szCs w:val="20"/>
        </w:rPr>
        <w:t xml:space="preserve">.  Do not explicitly exclude </w:t>
      </w:r>
      <w:proofErr w:type="spellStart"/>
      <w:r>
        <w:rPr>
          <w:rFonts w:ascii="ArialMT" w:hAnsi="ArialMT" w:cs="ArialMT"/>
          <w:b/>
          <w:bCs/>
          <w:vanish/>
          <w:color w:val="0000FF"/>
          <w:sz w:val="20"/>
          <w:szCs w:val="20"/>
        </w:rPr>
        <w:t>DOAS</w:t>
      </w:r>
      <w:proofErr w:type="spellEnd"/>
      <w:r>
        <w:rPr>
          <w:rFonts w:ascii="ArialMT" w:hAnsi="ArialMT" w:cs="ArialMT"/>
          <w:b/>
          <w:bCs/>
          <w:vanish/>
          <w:color w:val="0000FF"/>
          <w:sz w:val="20"/>
          <w:szCs w:val="20"/>
        </w:rPr>
        <w:t>(s) in any case.</w:t>
      </w:r>
      <w:r>
        <w:rPr>
          <w:rFonts w:ascii="ArialMT" w:hAnsi="ArialMT" w:cs="ArialMT"/>
          <w:b/>
          <w:bCs/>
          <w:vanish/>
          <w:color w:val="0000FF"/>
          <w:sz w:val="20"/>
          <w:szCs w:val="20"/>
        </w:rPr>
        <w:br/>
        <w:t>**********************************************************************************************************</w:t>
      </w:r>
    </w:p>
    <w:p w14:paraId="61B77D48"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574E1D5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complete and usable heating, ventilating and air conditioning (HVAC) systems that attains the following objectives: Occupant comfort, Indoor air quality, Acceptable noise levels, Energy efficiency, Reliable operation, and Ease of maintenance.  Design and install in accordance with UFC 3-401-01, </w:t>
      </w:r>
      <w:r>
        <w:rPr>
          <w:rFonts w:ascii="ArialMT" w:hAnsi="ArialMT" w:cs="ArialMT"/>
          <w:i/>
          <w:iCs/>
          <w:sz w:val="20"/>
          <w:szCs w:val="20"/>
        </w:rPr>
        <w:t>Mechanical Engineering</w:t>
      </w:r>
      <w:r w:rsidR="00602F64">
        <w:rPr>
          <w:rFonts w:ascii="ArialMT" w:hAnsi="ArialMT" w:cs="ArialMT"/>
          <w:i/>
          <w:iCs/>
          <w:sz w:val="20"/>
          <w:szCs w:val="20"/>
        </w:rPr>
        <w:t xml:space="preserve"> </w:t>
      </w:r>
      <w:r>
        <w:rPr>
          <w:rFonts w:ascii="ArialMT" w:hAnsi="ArialMT" w:cs="ArialMT"/>
          <w:sz w:val="20"/>
          <w:szCs w:val="20"/>
        </w:rPr>
        <w:t>and related UFCs.  These UFCs incorporate provisions of the International Code Council's International Mechanical Code (IMC) and ASHRAE design guidance with supplemental requirements.  Provide BACnet Direct Digital Control for all HVAC system controls. [Refer to Building Requirements, Space Tabulations Section of the Project Program for building occupancy levels.]</w:t>
      </w:r>
    </w:p>
    <w:p w14:paraId="6AC8081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HVAC system for [Building X] with 2-pipe fan coil indoor units, air-cooled chillers, [central steam] [propane] [natural gas] [oil] fired boilers, and dedicated outdoor air system (</w:t>
      </w:r>
      <w:proofErr w:type="spellStart"/>
      <w:r>
        <w:rPr>
          <w:rFonts w:ascii="ArialMT" w:hAnsi="ArialMT" w:cs="ArialMT"/>
          <w:sz w:val="20"/>
          <w:szCs w:val="20"/>
        </w:rPr>
        <w:t>DOAS</w:t>
      </w:r>
      <w:proofErr w:type="spellEnd"/>
      <w:r>
        <w:rPr>
          <w:rFonts w:ascii="ArialMT" w:hAnsi="ArialMT" w:cs="ArialMT"/>
          <w:sz w:val="20"/>
          <w:szCs w:val="20"/>
        </w:rPr>
        <w:t xml:space="preserve">) with full exhaust-air heat recovery.  Provide automatic and manual changeover capability for chillers and boilers.  Provide indoor units in each room with temperature control.  Deliver outside air at the required conditions from the </w:t>
      </w:r>
      <w:proofErr w:type="spellStart"/>
      <w:r>
        <w:rPr>
          <w:rFonts w:ascii="ArialMT" w:hAnsi="ArialMT" w:cs="ArialMT"/>
          <w:sz w:val="20"/>
          <w:szCs w:val="20"/>
        </w:rPr>
        <w:t>DOAS</w:t>
      </w:r>
      <w:proofErr w:type="spellEnd"/>
      <w:r>
        <w:rPr>
          <w:rFonts w:ascii="ArialMT" w:hAnsi="ArialMT" w:cs="ArialMT"/>
          <w:sz w:val="20"/>
          <w:szCs w:val="20"/>
        </w:rPr>
        <w:t xml:space="preserve"> to the inlet of the fan coil units.  </w:t>
      </w:r>
      <w:proofErr w:type="spellStart"/>
      <w:r>
        <w:rPr>
          <w:rFonts w:ascii="ArialMT" w:hAnsi="ArialMT" w:cs="ArialMT"/>
          <w:sz w:val="20"/>
          <w:szCs w:val="20"/>
        </w:rPr>
        <w:t>DOAS</w:t>
      </w:r>
      <w:proofErr w:type="spellEnd"/>
      <w:r>
        <w:rPr>
          <w:rFonts w:ascii="ArialMT" w:hAnsi="ArialMT" w:cs="ArialMT"/>
          <w:sz w:val="20"/>
          <w:szCs w:val="20"/>
        </w:rPr>
        <w:t xml:space="preserve"> must be a factory-packaged unit that delivers the required conditioned air over the full range of load when the heat recovery either is or is not operating.]</w:t>
      </w:r>
    </w:p>
    <w:p w14:paraId="16EC304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HVAC system for [Building X and Y] with single duct Variable Air Volume (</w:t>
      </w:r>
      <w:proofErr w:type="spellStart"/>
      <w:r>
        <w:rPr>
          <w:rFonts w:ascii="ArialMT" w:hAnsi="ArialMT" w:cs="ArialMT"/>
          <w:sz w:val="20"/>
          <w:szCs w:val="20"/>
        </w:rPr>
        <w:t>VAV</w:t>
      </w:r>
      <w:proofErr w:type="spellEnd"/>
      <w:r>
        <w:rPr>
          <w:rFonts w:ascii="ArialMT" w:hAnsi="ArialMT" w:cs="ArialMT"/>
          <w:sz w:val="20"/>
          <w:szCs w:val="20"/>
        </w:rPr>
        <w:t xml:space="preserve">) hot water reheat series fan powered indoor units, continuous cooling primary air handler units, water-cooled chillers, closed circuit cooling towers and [central steam] [propane] [natural gas] [oil] fired boilers.  </w:t>
      </w:r>
      <w:r>
        <w:rPr>
          <w:rFonts w:ascii="ArialMT" w:hAnsi="ArialMT" w:cs="ArialMT"/>
          <w:sz w:val="20"/>
          <w:szCs w:val="20"/>
        </w:rPr>
        <w:lastRenderedPageBreak/>
        <w:t>Provide indoor units in each room with temperature control.  Primary air handler units must have automatic modulating outdoor air intake control with occupancy sensing in each room.]</w:t>
      </w:r>
    </w:p>
    <w:p w14:paraId="7E0400DB"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HVAC system for [Building X] with water source heat pumps, [ground-coupled] water loop, closed-circuit cooler, supplemental [central steam] [propane] [natural gas] [oil] fired boilers, and water source dedicated outdoor air system with hot gas reheat and full exhaust-air heat recovery.  Deliver the conditioned outside air at a neutral temperature from the </w:t>
      </w:r>
      <w:proofErr w:type="spellStart"/>
      <w:r>
        <w:rPr>
          <w:rFonts w:ascii="ArialMT" w:hAnsi="ArialMT" w:cs="ArialMT"/>
          <w:sz w:val="20"/>
          <w:szCs w:val="20"/>
        </w:rPr>
        <w:t>DOAS</w:t>
      </w:r>
      <w:proofErr w:type="spellEnd"/>
      <w:r>
        <w:rPr>
          <w:rFonts w:ascii="ArialMT" w:hAnsi="ArialMT" w:cs="ArialMT"/>
          <w:sz w:val="20"/>
          <w:szCs w:val="20"/>
        </w:rPr>
        <w:t xml:space="preserve"> to the occupied spaces.  </w:t>
      </w:r>
      <w:proofErr w:type="spellStart"/>
      <w:r>
        <w:rPr>
          <w:rFonts w:ascii="ArialMT" w:hAnsi="ArialMT" w:cs="ArialMT"/>
          <w:sz w:val="20"/>
          <w:szCs w:val="20"/>
        </w:rPr>
        <w:t>DOAS</w:t>
      </w:r>
      <w:proofErr w:type="spellEnd"/>
      <w:r>
        <w:rPr>
          <w:rFonts w:ascii="ArialMT" w:hAnsi="ArialMT" w:cs="ArialMT"/>
          <w:sz w:val="20"/>
          <w:szCs w:val="20"/>
        </w:rPr>
        <w:t xml:space="preserve"> must be a factory-packaged unit that delivers the required conditioned air over the full range of load when the air heat recovery either is or is not operating.</w:t>
      </w:r>
    </w:p>
    <w:p w14:paraId="7AA1CA31"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Revise the following as required to identify system choices that should not be used for this facility.  Consider deleting the prohibition on direct expansion </w:t>
      </w:r>
      <w:proofErr w:type="spellStart"/>
      <w:r>
        <w:rPr>
          <w:rFonts w:ascii="ArialMT" w:hAnsi="ArialMT" w:cs="ArialMT"/>
          <w:b/>
          <w:bCs/>
          <w:vanish/>
          <w:color w:val="0000FF"/>
          <w:sz w:val="20"/>
          <w:szCs w:val="20"/>
        </w:rPr>
        <w:t>VAV</w:t>
      </w:r>
      <w:proofErr w:type="spellEnd"/>
      <w:r>
        <w:rPr>
          <w:rFonts w:ascii="ArialMT" w:hAnsi="ArialMT" w:cs="ArialMT"/>
          <w:b/>
          <w:bCs/>
          <w:vanish/>
          <w:color w:val="0000FF"/>
          <w:sz w:val="20"/>
          <w:szCs w:val="20"/>
        </w:rPr>
        <w:t xml:space="preserve"> systems for applications in the 5,000 to 10,000 square foot (464.5 to 929 square meter) range.  Consider deleting the prohibition on thru-the-wall units in </w:t>
      </w:r>
      <w:proofErr w:type="spellStart"/>
      <w:r>
        <w:rPr>
          <w:rFonts w:ascii="ArialMT" w:hAnsi="ArialMT" w:cs="ArialMT"/>
          <w:b/>
          <w:bCs/>
          <w:vanish/>
          <w:color w:val="0000FF"/>
          <w:sz w:val="20"/>
          <w:szCs w:val="20"/>
        </w:rPr>
        <w:t>BEQ's</w:t>
      </w:r>
      <w:proofErr w:type="spellEnd"/>
      <w:r>
        <w:rPr>
          <w:rFonts w:ascii="ArialMT" w:hAnsi="ArialMT" w:cs="ArialMT"/>
          <w:b/>
          <w:bCs/>
          <w:vanish/>
          <w:color w:val="0000FF"/>
          <w:sz w:val="20"/>
          <w:szCs w:val="20"/>
        </w:rPr>
        <w:t xml:space="preserve">, and isolated offices.  Use of thru-the-wall units (e.g., GE </w:t>
      </w:r>
      <w:proofErr w:type="spellStart"/>
      <w:r>
        <w:rPr>
          <w:rFonts w:ascii="ArialMT" w:hAnsi="ArialMT" w:cs="ArialMT"/>
          <w:b/>
          <w:bCs/>
          <w:vanish/>
          <w:color w:val="0000FF"/>
          <w:sz w:val="20"/>
          <w:szCs w:val="20"/>
        </w:rPr>
        <w:t>Zoneline</w:t>
      </w:r>
      <w:proofErr w:type="spellEnd"/>
      <w:r>
        <w:rPr>
          <w:rFonts w:ascii="ArialMT" w:hAnsi="ArialMT" w:cs="ArialMT"/>
          <w:b/>
          <w:bCs/>
          <w:vanish/>
          <w:color w:val="0000FF"/>
          <w:sz w:val="20"/>
          <w:szCs w:val="20"/>
        </w:rPr>
        <w:t>) is generally required in Navy Lodges.  Economizers are not allowed in humid areas; only provide economizers when recommended by ASHRAE guidelines and standards for the project's weather zones.</w:t>
      </w:r>
      <w:r>
        <w:rPr>
          <w:rFonts w:ascii="ArialMT" w:hAnsi="ArialMT" w:cs="ArialMT"/>
          <w:b/>
          <w:bCs/>
          <w:vanish/>
          <w:color w:val="0000FF"/>
          <w:sz w:val="20"/>
          <w:szCs w:val="20"/>
        </w:rPr>
        <w:br/>
        <w:t>**********************************************************************************************************</w:t>
      </w:r>
    </w:p>
    <w:p w14:paraId="2BD6A4BA"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647A2ED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[Economizer cycles are not allowed.]</w:t>
      </w:r>
    </w:p>
    <w:p w14:paraId="3E63BB9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 xml:space="preserve">Provide working space around all equipment.  Provide all required fittings, connections and accessories required for a complete and usable system.  Install all equipment in accordance with the criteria in PTS Section </w:t>
      </w:r>
      <w:proofErr w:type="spellStart"/>
      <w:r>
        <w:rPr>
          <w:rFonts w:ascii="ArialMT" w:hAnsi="ArialMT" w:cs="ArialMT"/>
          <w:sz w:val="20"/>
          <w:szCs w:val="20"/>
        </w:rPr>
        <w:t>D30</w:t>
      </w:r>
      <w:proofErr w:type="spellEnd"/>
      <w:r>
        <w:rPr>
          <w:rFonts w:ascii="ArialMT" w:hAnsi="ArialMT" w:cs="ArialMT"/>
          <w:sz w:val="20"/>
          <w:szCs w:val="20"/>
        </w:rPr>
        <w:t xml:space="preserve"> and the manufacturer's recommendations.  Where the word "should" is used in manufacturer's instructions, substitute the word "must".</w:t>
      </w:r>
    </w:p>
    <w:p w14:paraId="132015ED"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Refer to UFC 3-410-01 for guidance on selection of design conditions, HVAC requirements for specific facility types, and identification of facility types not eligible for air conditioning.</w:t>
      </w:r>
      <w:r>
        <w:rPr>
          <w:rFonts w:ascii="ArialMT" w:hAnsi="ArialMT" w:cs="ArialMT"/>
          <w:b/>
          <w:bCs/>
          <w:vanish/>
          <w:color w:val="0000FF"/>
          <w:sz w:val="20"/>
          <w:szCs w:val="20"/>
        </w:rPr>
        <w:br/>
        <w:t>**********************************************************************************************************</w:t>
      </w:r>
    </w:p>
    <w:p w14:paraId="50F5F3E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p>
    <w:p w14:paraId="069B81E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air conditioning and heating for spaces as indicated and for the following Design conditions:</w:t>
      </w:r>
    </w:p>
    <w:p w14:paraId="16D21963" w14:textId="77777777" w:rsidR="00602F64" w:rsidRDefault="00602F64" w:rsidP="00602F6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Outside Conditions</w:t>
      </w:r>
    </w:p>
    <w:tbl>
      <w:tblPr>
        <w:tblStyle w:val="TableGrid"/>
        <w:tblW w:w="0" w:type="auto"/>
        <w:tblInd w:w="340" w:type="dxa"/>
        <w:tblLook w:val="04A0" w:firstRow="1" w:lastRow="0" w:firstColumn="1" w:lastColumn="0" w:noHBand="0" w:noVBand="1"/>
      </w:tblPr>
      <w:tblGrid>
        <w:gridCol w:w="1514"/>
        <w:gridCol w:w="1070"/>
        <w:gridCol w:w="2278"/>
        <w:gridCol w:w="1153"/>
        <w:gridCol w:w="1482"/>
        <w:gridCol w:w="1513"/>
      </w:tblGrid>
      <w:tr w:rsidR="00602F64" w14:paraId="46B6C5D9" w14:textId="77777777" w:rsidTr="004B0498">
        <w:tc>
          <w:tcPr>
            <w:tcW w:w="1540" w:type="dxa"/>
            <w:vMerge w:val="restart"/>
          </w:tcPr>
          <w:p w14:paraId="1524A87C"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Summer</w:t>
            </w:r>
          </w:p>
        </w:tc>
        <w:tc>
          <w:tcPr>
            <w:tcW w:w="1108" w:type="dxa"/>
          </w:tcPr>
          <w:p w14:paraId="3A605565"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1CB8CDF3"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 dry bulb</w:t>
            </w:r>
          </w:p>
        </w:tc>
        <w:tc>
          <w:tcPr>
            <w:tcW w:w="1170" w:type="dxa"/>
            <w:vMerge w:val="restart"/>
          </w:tcPr>
          <w:p w14:paraId="78C196FA"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Winter</w:t>
            </w:r>
          </w:p>
        </w:tc>
        <w:tc>
          <w:tcPr>
            <w:tcW w:w="1539" w:type="dxa"/>
          </w:tcPr>
          <w:p w14:paraId="35C9DB66"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1BF2A529"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w:t>
            </w:r>
          </w:p>
        </w:tc>
      </w:tr>
      <w:tr w:rsidR="00602F64" w14:paraId="3AF6D26C" w14:textId="77777777" w:rsidTr="004B0498">
        <w:trPr>
          <w:trHeight w:val="368"/>
        </w:trPr>
        <w:tc>
          <w:tcPr>
            <w:tcW w:w="1540" w:type="dxa"/>
            <w:vMerge/>
          </w:tcPr>
          <w:p w14:paraId="6CD0F942"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27F75A9B"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575BA913"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 dry bulb</w:t>
            </w:r>
          </w:p>
        </w:tc>
        <w:tc>
          <w:tcPr>
            <w:tcW w:w="1170" w:type="dxa"/>
            <w:vMerge/>
          </w:tcPr>
          <w:p w14:paraId="727223A7"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539" w:type="dxa"/>
          </w:tcPr>
          <w:p w14:paraId="1FCEB122"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576E3BBE"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w:t>
            </w:r>
          </w:p>
        </w:tc>
      </w:tr>
      <w:tr w:rsidR="00602F64" w14:paraId="6E70D2DA" w14:textId="77777777" w:rsidTr="004B0498">
        <w:trPr>
          <w:trHeight w:val="251"/>
        </w:trPr>
        <w:tc>
          <w:tcPr>
            <w:tcW w:w="1540" w:type="dxa"/>
            <w:vMerge/>
          </w:tcPr>
          <w:p w14:paraId="29F35061"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765F563A"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427BE9BA"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 wet bulb</w:t>
            </w:r>
          </w:p>
        </w:tc>
        <w:tc>
          <w:tcPr>
            <w:tcW w:w="1170" w:type="dxa"/>
            <w:vMerge/>
          </w:tcPr>
          <w:p w14:paraId="26C26BC0"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3078" w:type="dxa"/>
            <w:gridSpan w:val="2"/>
            <w:vMerge w:val="restart"/>
          </w:tcPr>
          <w:p w14:paraId="0BAC5CCD" w14:textId="77777777" w:rsidR="00602F64" w:rsidRDefault="00602F64" w:rsidP="004B0498">
            <w:pPr>
              <w:widowControl w:val="0"/>
              <w:autoSpaceDE w:val="0"/>
              <w:autoSpaceDN w:val="0"/>
              <w:adjustRightInd w:val="0"/>
              <w:spacing w:after="240"/>
              <w:rPr>
                <w:rFonts w:ascii="ArialMT" w:hAnsi="ArialMT" w:cs="ArialMT"/>
                <w:sz w:val="20"/>
                <w:szCs w:val="20"/>
              </w:rPr>
            </w:pPr>
          </w:p>
        </w:tc>
      </w:tr>
      <w:tr w:rsidR="00602F64" w14:paraId="46DDED4E" w14:textId="77777777" w:rsidTr="004B0498">
        <w:trPr>
          <w:trHeight w:val="305"/>
        </w:trPr>
        <w:tc>
          <w:tcPr>
            <w:tcW w:w="1540" w:type="dxa"/>
            <w:vMerge/>
          </w:tcPr>
          <w:p w14:paraId="7955DFBD"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6E75614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2820BD6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 wet bulb</w:t>
            </w:r>
          </w:p>
        </w:tc>
        <w:tc>
          <w:tcPr>
            <w:tcW w:w="1170" w:type="dxa"/>
            <w:vMerge/>
          </w:tcPr>
          <w:p w14:paraId="0B0DDFB9"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3078" w:type="dxa"/>
            <w:gridSpan w:val="2"/>
            <w:vMerge/>
          </w:tcPr>
          <w:p w14:paraId="2E4C7980" w14:textId="77777777" w:rsidR="00602F64" w:rsidRDefault="00602F64" w:rsidP="004B0498">
            <w:pPr>
              <w:widowControl w:val="0"/>
              <w:autoSpaceDE w:val="0"/>
              <w:autoSpaceDN w:val="0"/>
              <w:adjustRightInd w:val="0"/>
              <w:spacing w:after="240"/>
              <w:rPr>
                <w:rFonts w:ascii="ArialMT" w:hAnsi="ArialMT" w:cs="ArialMT"/>
                <w:sz w:val="20"/>
                <w:szCs w:val="20"/>
              </w:rPr>
            </w:pPr>
          </w:p>
        </w:tc>
      </w:tr>
    </w:tbl>
    <w:p w14:paraId="4AE59FF4" w14:textId="77777777" w:rsidR="00602F64" w:rsidRDefault="00602F64" w:rsidP="00602F64">
      <w:pPr>
        <w:widowControl w:val="0"/>
        <w:autoSpaceDE w:val="0"/>
        <w:autoSpaceDN w:val="0"/>
        <w:adjustRightInd w:val="0"/>
        <w:spacing w:before="240" w:after="240" w:line="240" w:lineRule="auto"/>
        <w:ind w:left="346"/>
        <w:rPr>
          <w:rFonts w:ascii="ArialMT" w:hAnsi="ArialMT" w:cs="ArialMT"/>
          <w:sz w:val="20"/>
          <w:szCs w:val="20"/>
        </w:rPr>
      </w:pPr>
      <w:r>
        <w:rPr>
          <w:rFonts w:ascii="ArialMT" w:hAnsi="ArialMT" w:cs="ArialMT"/>
          <w:sz w:val="20"/>
          <w:szCs w:val="20"/>
        </w:rPr>
        <w:t>Inside Conditions</w:t>
      </w:r>
    </w:p>
    <w:tbl>
      <w:tblPr>
        <w:tblStyle w:val="TableGrid"/>
        <w:tblW w:w="0" w:type="auto"/>
        <w:tblInd w:w="340" w:type="dxa"/>
        <w:tblLook w:val="04A0" w:firstRow="1" w:lastRow="0" w:firstColumn="1" w:lastColumn="0" w:noHBand="0" w:noVBand="1"/>
      </w:tblPr>
      <w:tblGrid>
        <w:gridCol w:w="1513"/>
        <w:gridCol w:w="1075"/>
        <w:gridCol w:w="2273"/>
        <w:gridCol w:w="1152"/>
        <w:gridCol w:w="1486"/>
        <w:gridCol w:w="1511"/>
      </w:tblGrid>
      <w:tr w:rsidR="00602F64" w14:paraId="0BFF6768" w14:textId="77777777" w:rsidTr="004B0498">
        <w:tc>
          <w:tcPr>
            <w:tcW w:w="1540" w:type="dxa"/>
            <w:vMerge w:val="restart"/>
          </w:tcPr>
          <w:p w14:paraId="66362C94"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Summer</w:t>
            </w:r>
          </w:p>
        </w:tc>
        <w:tc>
          <w:tcPr>
            <w:tcW w:w="1108" w:type="dxa"/>
          </w:tcPr>
          <w:p w14:paraId="47591AE8"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78</w:t>
            </w:r>
          </w:p>
        </w:tc>
        <w:tc>
          <w:tcPr>
            <w:tcW w:w="2340" w:type="dxa"/>
          </w:tcPr>
          <w:p w14:paraId="406A1AC3"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 dry bulb</w:t>
            </w:r>
          </w:p>
        </w:tc>
        <w:tc>
          <w:tcPr>
            <w:tcW w:w="1170" w:type="dxa"/>
            <w:vMerge w:val="restart"/>
          </w:tcPr>
          <w:p w14:paraId="41917492"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Winter</w:t>
            </w:r>
          </w:p>
        </w:tc>
        <w:tc>
          <w:tcPr>
            <w:tcW w:w="1539" w:type="dxa"/>
          </w:tcPr>
          <w:p w14:paraId="0431D4B1"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68</w:t>
            </w:r>
          </w:p>
        </w:tc>
        <w:tc>
          <w:tcPr>
            <w:tcW w:w="1539" w:type="dxa"/>
          </w:tcPr>
          <w:p w14:paraId="06B94101"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w:t>
            </w:r>
          </w:p>
        </w:tc>
      </w:tr>
      <w:tr w:rsidR="00602F64" w14:paraId="260CC04A" w14:textId="77777777" w:rsidTr="004B0498">
        <w:trPr>
          <w:trHeight w:val="368"/>
        </w:trPr>
        <w:tc>
          <w:tcPr>
            <w:tcW w:w="1540" w:type="dxa"/>
            <w:vMerge/>
          </w:tcPr>
          <w:p w14:paraId="602EC26B"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7CE56134"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26</w:t>
            </w:r>
          </w:p>
        </w:tc>
        <w:tc>
          <w:tcPr>
            <w:tcW w:w="2340" w:type="dxa"/>
          </w:tcPr>
          <w:p w14:paraId="06CEFC09"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 dry bulb</w:t>
            </w:r>
          </w:p>
        </w:tc>
        <w:tc>
          <w:tcPr>
            <w:tcW w:w="1170" w:type="dxa"/>
            <w:vMerge/>
          </w:tcPr>
          <w:p w14:paraId="4DA7875D"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539" w:type="dxa"/>
          </w:tcPr>
          <w:p w14:paraId="2F00C71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20</w:t>
            </w:r>
          </w:p>
        </w:tc>
        <w:tc>
          <w:tcPr>
            <w:tcW w:w="1539" w:type="dxa"/>
          </w:tcPr>
          <w:p w14:paraId="4BE18734"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w:t>
            </w:r>
          </w:p>
        </w:tc>
      </w:tr>
      <w:tr w:rsidR="00602F64" w14:paraId="42E903A4" w14:textId="77777777" w:rsidTr="004B0498">
        <w:trPr>
          <w:trHeight w:val="251"/>
        </w:trPr>
        <w:tc>
          <w:tcPr>
            <w:tcW w:w="1540" w:type="dxa"/>
            <w:vMerge/>
          </w:tcPr>
          <w:p w14:paraId="5239AE06"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09D5FF8A"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50</w:t>
            </w:r>
          </w:p>
        </w:tc>
        <w:tc>
          <w:tcPr>
            <w:tcW w:w="2340" w:type="dxa"/>
          </w:tcPr>
          <w:p w14:paraId="71B8FF1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Percent RH</w:t>
            </w:r>
          </w:p>
        </w:tc>
        <w:tc>
          <w:tcPr>
            <w:tcW w:w="1170" w:type="dxa"/>
            <w:vMerge/>
          </w:tcPr>
          <w:p w14:paraId="611DEFEA"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3078" w:type="dxa"/>
            <w:gridSpan w:val="2"/>
          </w:tcPr>
          <w:p w14:paraId="5489BB73" w14:textId="77777777" w:rsidR="00602F64" w:rsidRDefault="00602F64" w:rsidP="004B0498">
            <w:pPr>
              <w:widowControl w:val="0"/>
              <w:autoSpaceDE w:val="0"/>
              <w:autoSpaceDN w:val="0"/>
              <w:adjustRightInd w:val="0"/>
              <w:spacing w:after="240"/>
              <w:rPr>
                <w:rFonts w:ascii="ArialMT" w:hAnsi="ArialMT" w:cs="ArialMT"/>
                <w:sz w:val="20"/>
                <w:szCs w:val="20"/>
              </w:rPr>
            </w:pPr>
          </w:p>
        </w:tc>
      </w:tr>
    </w:tbl>
    <w:p w14:paraId="003D94C1" w14:textId="77777777" w:rsidR="00602F64" w:rsidRDefault="00602F64" w:rsidP="00602F64">
      <w:pPr>
        <w:widowControl w:val="0"/>
        <w:autoSpaceDE w:val="0"/>
        <w:autoSpaceDN w:val="0"/>
        <w:adjustRightInd w:val="0"/>
        <w:spacing w:before="240" w:after="240" w:line="240" w:lineRule="auto"/>
        <w:ind w:left="346"/>
        <w:rPr>
          <w:rFonts w:ascii="ArialMT" w:hAnsi="ArialMT" w:cs="ArialMT"/>
          <w:sz w:val="20"/>
          <w:szCs w:val="20"/>
        </w:rPr>
      </w:pPr>
      <w:r>
        <w:rPr>
          <w:rFonts w:ascii="ArialMT" w:hAnsi="ArialMT" w:cs="ArialMT"/>
          <w:sz w:val="20"/>
          <w:szCs w:val="20"/>
        </w:rPr>
        <w:t>[Special Areas] Inside Conditions</w:t>
      </w:r>
    </w:p>
    <w:tbl>
      <w:tblPr>
        <w:tblStyle w:val="TableGrid"/>
        <w:tblW w:w="0" w:type="auto"/>
        <w:tblInd w:w="340" w:type="dxa"/>
        <w:tblLook w:val="04A0" w:firstRow="1" w:lastRow="0" w:firstColumn="1" w:lastColumn="0" w:noHBand="0" w:noVBand="1"/>
      </w:tblPr>
      <w:tblGrid>
        <w:gridCol w:w="1514"/>
        <w:gridCol w:w="1070"/>
        <w:gridCol w:w="2278"/>
        <w:gridCol w:w="1153"/>
        <w:gridCol w:w="1482"/>
        <w:gridCol w:w="1513"/>
      </w:tblGrid>
      <w:tr w:rsidR="00602F64" w14:paraId="1753D745" w14:textId="77777777" w:rsidTr="004B0498">
        <w:tc>
          <w:tcPr>
            <w:tcW w:w="1540" w:type="dxa"/>
            <w:vMerge w:val="restart"/>
          </w:tcPr>
          <w:p w14:paraId="55807259"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Summer</w:t>
            </w:r>
          </w:p>
        </w:tc>
        <w:tc>
          <w:tcPr>
            <w:tcW w:w="1108" w:type="dxa"/>
          </w:tcPr>
          <w:p w14:paraId="3BAFB00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5E01C447"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 dry bulb</w:t>
            </w:r>
          </w:p>
        </w:tc>
        <w:tc>
          <w:tcPr>
            <w:tcW w:w="1170" w:type="dxa"/>
            <w:vMerge w:val="restart"/>
          </w:tcPr>
          <w:p w14:paraId="04D3C4AB"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Winter</w:t>
            </w:r>
          </w:p>
        </w:tc>
        <w:tc>
          <w:tcPr>
            <w:tcW w:w="1539" w:type="dxa"/>
          </w:tcPr>
          <w:p w14:paraId="4B2C84A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05EAAF4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w:t>
            </w:r>
          </w:p>
        </w:tc>
      </w:tr>
      <w:tr w:rsidR="00602F64" w14:paraId="77828C0B" w14:textId="77777777" w:rsidTr="004B0498">
        <w:trPr>
          <w:trHeight w:val="368"/>
        </w:trPr>
        <w:tc>
          <w:tcPr>
            <w:tcW w:w="1540" w:type="dxa"/>
            <w:vMerge/>
          </w:tcPr>
          <w:p w14:paraId="067631AF"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7F5CC237"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2493A84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 dry bulb</w:t>
            </w:r>
          </w:p>
        </w:tc>
        <w:tc>
          <w:tcPr>
            <w:tcW w:w="1170" w:type="dxa"/>
            <w:vMerge/>
          </w:tcPr>
          <w:p w14:paraId="4FAC503D"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539" w:type="dxa"/>
          </w:tcPr>
          <w:p w14:paraId="208F0BD4"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2AC58B6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w:t>
            </w:r>
          </w:p>
        </w:tc>
      </w:tr>
      <w:tr w:rsidR="00602F64" w14:paraId="3DED61A8" w14:textId="77777777" w:rsidTr="004B0498">
        <w:trPr>
          <w:trHeight w:val="251"/>
        </w:trPr>
        <w:tc>
          <w:tcPr>
            <w:tcW w:w="1540" w:type="dxa"/>
            <w:vMerge/>
          </w:tcPr>
          <w:p w14:paraId="66436BB8"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43885712"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60813696"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Percent RH</w:t>
            </w:r>
          </w:p>
        </w:tc>
        <w:tc>
          <w:tcPr>
            <w:tcW w:w="1170" w:type="dxa"/>
            <w:vMerge/>
          </w:tcPr>
          <w:p w14:paraId="58180BA8"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3078" w:type="dxa"/>
            <w:gridSpan w:val="2"/>
          </w:tcPr>
          <w:p w14:paraId="2D840CD7" w14:textId="77777777" w:rsidR="00602F64" w:rsidRDefault="00602F64" w:rsidP="004B0498">
            <w:pPr>
              <w:widowControl w:val="0"/>
              <w:autoSpaceDE w:val="0"/>
              <w:autoSpaceDN w:val="0"/>
              <w:adjustRightInd w:val="0"/>
              <w:spacing w:after="240"/>
              <w:rPr>
                <w:rFonts w:ascii="ArialMT" w:hAnsi="ArialMT" w:cs="ArialMT"/>
                <w:sz w:val="20"/>
                <w:szCs w:val="20"/>
              </w:rPr>
            </w:pPr>
          </w:p>
        </w:tc>
      </w:tr>
    </w:tbl>
    <w:p w14:paraId="56C843CB" w14:textId="77777777" w:rsidR="00602F64" w:rsidRDefault="00602F64" w:rsidP="00602F64">
      <w:pPr>
        <w:widowControl w:val="0"/>
        <w:autoSpaceDE w:val="0"/>
        <w:autoSpaceDN w:val="0"/>
        <w:adjustRightInd w:val="0"/>
        <w:spacing w:before="240" w:after="240" w:line="240" w:lineRule="auto"/>
        <w:ind w:left="346"/>
        <w:rPr>
          <w:rFonts w:ascii="ArialMT" w:hAnsi="ArialMT" w:cs="ArialMT"/>
          <w:sz w:val="20"/>
          <w:szCs w:val="20"/>
        </w:rPr>
      </w:pPr>
      <w:r>
        <w:rPr>
          <w:rFonts w:ascii="ArialMT" w:hAnsi="ArialMT" w:cs="ArialMT"/>
          <w:sz w:val="20"/>
          <w:szCs w:val="20"/>
        </w:rPr>
        <w:t>Heating &amp; Ventilating Inside Conditions</w:t>
      </w:r>
    </w:p>
    <w:tbl>
      <w:tblPr>
        <w:tblStyle w:val="TableGrid"/>
        <w:tblW w:w="0" w:type="auto"/>
        <w:tblInd w:w="340" w:type="dxa"/>
        <w:tblLook w:val="04A0" w:firstRow="1" w:lastRow="0" w:firstColumn="1" w:lastColumn="0" w:noHBand="0" w:noVBand="1"/>
      </w:tblPr>
      <w:tblGrid>
        <w:gridCol w:w="1514"/>
        <w:gridCol w:w="1070"/>
        <w:gridCol w:w="2278"/>
        <w:gridCol w:w="1153"/>
        <w:gridCol w:w="1482"/>
        <w:gridCol w:w="1513"/>
      </w:tblGrid>
      <w:tr w:rsidR="00602F64" w14:paraId="20BFE2C7" w14:textId="77777777" w:rsidTr="004B0498">
        <w:tc>
          <w:tcPr>
            <w:tcW w:w="1540" w:type="dxa"/>
            <w:vMerge w:val="restart"/>
          </w:tcPr>
          <w:p w14:paraId="5BDDB3D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Summer</w:t>
            </w:r>
          </w:p>
        </w:tc>
        <w:tc>
          <w:tcPr>
            <w:tcW w:w="1108" w:type="dxa"/>
          </w:tcPr>
          <w:p w14:paraId="63481012"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5E9D76C0"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 dry bulb</w:t>
            </w:r>
          </w:p>
        </w:tc>
        <w:tc>
          <w:tcPr>
            <w:tcW w:w="1170" w:type="dxa"/>
            <w:vMerge w:val="restart"/>
          </w:tcPr>
          <w:p w14:paraId="59E19963"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Winter</w:t>
            </w:r>
          </w:p>
        </w:tc>
        <w:tc>
          <w:tcPr>
            <w:tcW w:w="1539" w:type="dxa"/>
          </w:tcPr>
          <w:p w14:paraId="3EC64B8C"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584D18DE"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F</w:t>
            </w:r>
          </w:p>
        </w:tc>
      </w:tr>
      <w:tr w:rsidR="00602F64" w14:paraId="1D08F76C" w14:textId="77777777" w:rsidTr="004B0498">
        <w:trPr>
          <w:trHeight w:val="368"/>
        </w:trPr>
        <w:tc>
          <w:tcPr>
            <w:tcW w:w="1540" w:type="dxa"/>
            <w:vMerge/>
          </w:tcPr>
          <w:p w14:paraId="7C6BB5DF"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4B2D1416"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1B68755F"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 dry bulb</w:t>
            </w:r>
          </w:p>
        </w:tc>
        <w:tc>
          <w:tcPr>
            <w:tcW w:w="1170" w:type="dxa"/>
            <w:vMerge/>
          </w:tcPr>
          <w:p w14:paraId="116B8E23"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539" w:type="dxa"/>
          </w:tcPr>
          <w:p w14:paraId="66389946"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1539" w:type="dxa"/>
          </w:tcPr>
          <w:p w14:paraId="245CF3FD"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Degrees C</w:t>
            </w:r>
          </w:p>
        </w:tc>
      </w:tr>
      <w:tr w:rsidR="00602F64" w14:paraId="56DA32BD" w14:textId="77777777" w:rsidTr="004B0498">
        <w:trPr>
          <w:trHeight w:val="251"/>
        </w:trPr>
        <w:tc>
          <w:tcPr>
            <w:tcW w:w="1540" w:type="dxa"/>
            <w:vMerge/>
          </w:tcPr>
          <w:p w14:paraId="7C089AC9"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1108" w:type="dxa"/>
          </w:tcPr>
          <w:p w14:paraId="712705D4"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     ]</w:t>
            </w:r>
          </w:p>
        </w:tc>
        <w:tc>
          <w:tcPr>
            <w:tcW w:w="2340" w:type="dxa"/>
          </w:tcPr>
          <w:p w14:paraId="01179D1E" w14:textId="77777777" w:rsidR="00602F64" w:rsidRDefault="00602F64" w:rsidP="004B0498">
            <w:pPr>
              <w:widowControl w:val="0"/>
              <w:autoSpaceDE w:val="0"/>
              <w:autoSpaceDN w:val="0"/>
              <w:adjustRightInd w:val="0"/>
              <w:spacing w:after="240"/>
              <w:rPr>
                <w:rFonts w:ascii="ArialMT" w:hAnsi="ArialMT" w:cs="ArialMT"/>
                <w:sz w:val="20"/>
                <w:szCs w:val="20"/>
              </w:rPr>
            </w:pPr>
            <w:r>
              <w:rPr>
                <w:rFonts w:ascii="ArialMT" w:hAnsi="ArialMT" w:cs="ArialMT"/>
                <w:sz w:val="20"/>
                <w:szCs w:val="20"/>
              </w:rPr>
              <w:t>[Air changes per hour]</w:t>
            </w:r>
          </w:p>
        </w:tc>
        <w:tc>
          <w:tcPr>
            <w:tcW w:w="1170" w:type="dxa"/>
            <w:vMerge/>
          </w:tcPr>
          <w:p w14:paraId="01F32832" w14:textId="77777777" w:rsidR="00602F64" w:rsidRDefault="00602F64" w:rsidP="004B0498">
            <w:pPr>
              <w:widowControl w:val="0"/>
              <w:autoSpaceDE w:val="0"/>
              <w:autoSpaceDN w:val="0"/>
              <w:adjustRightInd w:val="0"/>
              <w:spacing w:after="240"/>
              <w:rPr>
                <w:rFonts w:ascii="ArialMT" w:hAnsi="ArialMT" w:cs="ArialMT"/>
                <w:sz w:val="20"/>
                <w:szCs w:val="20"/>
              </w:rPr>
            </w:pPr>
          </w:p>
        </w:tc>
        <w:tc>
          <w:tcPr>
            <w:tcW w:w="3078" w:type="dxa"/>
            <w:gridSpan w:val="2"/>
          </w:tcPr>
          <w:p w14:paraId="6859C4A7" w14:textId="77777777" w:rsidR="00602F64" w:rsidRDefault="00602F64" w:rsidP="004B0498">
            <w:pPr>
              <w:widowControl w:val="0"/>
              <w:autoSpaceDE w:val="0"/>
              <w:autoSpaceDN w:val="0"/>
              <w:adjustRightInd w:val="0"/>
              <w:spacing w:after="240"/>
              <w:rPr>
                <w:rFonts w:ascii="ArialMT" w:hAnsi="ArialMT" w:cs="ArialMT"/>
                <w:sz w:val="20"/>
                <w:szCs w:val="20"/>
              </w:rPr>
            </w:pPr>
          </w:p>
        </w:tc>
      </w:tr>
    </w:tbl>
    <w:p w14:paraId="0BD955C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32"/>
          <w:szCs w:val="32"/>
        </w:rPr>
        <w:br/>
      </w:r>
      <w:r>
        <w:rPr>
          <w:rFonts w:ascii="ArialMT" w:hAnsi="ArialMT" w:cs="ArialMT"/>
          <w:sz w:val="20"/>
          <w:szCs w:val="20"/>
        </w:rPr>
        <w:t xml:space="preserve">Provide Ventilation rates and systems in accordance with ASHRAE Standard 62.1, </w:t>
      </w:r>
      <w:r>
        <w:rPr>
          <w:rFonts w:ascii="ArialMT" w:hAnsi="ArialMT" w:cs="ArialMT"/>
          <w:i/>
          <w:iCs/>
          <w:sz w:val="20"/>
          <w:szCs w:val="20"/>
        </w:rPr>
        <w:t>Ventilation for Acceptable Indoor Air Quality</w:t>
      </w:r>
      <w:r>
        <w:rPr>
          <w:rFonts w:ascii="ArialMT" w:hAnsi="ArialMT" w:cs="ArialMT"/>
          <w:sz w:val="20"/>
          <w:szCs w:val="20"/>
        </w:rPr>
        <w:t>.</w:t>
      </w:r>
    </w:p>
    <w:p w14:paraId="2BBB7F77"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Provide ventilation in accordance with UFC 3 401-01. Consider providing demand controlled ventilation via CO2 sensors where applicable such as Dining Facilities, Multi-purpose rooms, or other areas of highly diverse occupancies. </w:t>
      </w:r>
      <w:r>
        <w:rPr>
          <w:rFonts w:ascii="ArialMT" w:hAnsi="ArialMT" w:cs="ArialMT"/>
          <w:b/>
          <w:bCs/>
          <w:vanish/>
          <w:color w:val="0000FF"/>
          <w:sz w:val="20"/>
          <w:szCs w:val="20"/>
        </w:rPr>
        <w:br/>
        <w:t>**********************************************************************************************************</w:t>
      </w:r>
    </w:p>
    <w:p w14:paraId="5315D47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784CA1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ventilation for [</w:t>
      </w:r>
      <w:r w:rsidR="00602F64">
        <w:rPr>
          <w:rFonts w:ascii="ArialMT" w:hAnsi="ArialMT" w:cs="ArialMT"/>
          <w:sz w:val="20"/>
          <w:szCs w:val="20"/>
        </w:rPr>
        <w:t xml:space="preserve">   </w:t>
      </w:r>
      <w:r>
        <w:rPr>
          <w:rFonts w:ascii="ArialMT" w:hAnsi="ArialMT" w:cs="ArialMT"/>
          <w:sz w:val="20"/>
          <w:szCs w:val="20"/>
        </w:rPr>
        <w:t xml:space="preserve"> ].]</w:t>
      </w:r>
    </w:p>
    <w:p w14:paraId="0C49038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[Configure the HVAC system to provide each zone with the choice of heating or cooling year round unless otherwise indicated.]  [Provide each zone with its own limited range of control, as allowed by the control system central workstation.]</w:t>
      </w:r>
    </w:p>
    <w:p w14:paraId="68186C70"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Where necessary, detail zoning requirements.  Coordinate with the project architect for functional requirements of the facility spaces.  Clearly indicate which zones are to be heated and ventilated only vs. heated and cooled.  Also indicate which spaces can be grouped into zones.</w:t>
      </w:r>
      <w:r>
        <w:rPr>
          <w:rFonts w:ascii="ArialMT" w:hAnsi="ArialMT" w:cs="ArialMT"/>
          <w:b/>
          <w:bCs/>
          <w:vanish/>
          <w:color w:val="0000FF"/>
          <w:sz w:val="20"/>
          <w:szCs w:val="20"/>
        </w:rPr>
        <w:br/>
        <w:t>**********************************************************************************************************</w:t>
      </w:r>
    </w:p>
    <w:p w14:paraId="0C04F934"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35D904A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[Zone the HVAC system as follows:</w:t>
      </w:r>
    </w:p>
    <w:p w14:paraId="619530F2" w14:textId="77777777" w:rsidR="00DC23A3" w:rsidRDefault="00DC23A3">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w:t>
      </w:r>
      <w:r w:rsidR="00602F64">
        <w:rPr>
          <w:rFonts w:ascii="ArialMT" w:hAnsi="ArialMT" w:cs="ArialMT"/>
          <w:sz w:val="20"/>
          <w:szCs w:val="20"/>
        </w:rPr>
        <w:t xml:space="preserve">  </w:t>
      </w:r>
      <w:r>
        <w:rPr>
          <w:rFonts w:ascii="ArialMT" w:hAnsi="ArialMT" w:cs="ArialMT"/>
          <w:sz w:val="20"/>
          <w:szCs w:val="20"/>
        </w:rPr>
        <w:t xml:space="preserve"> ] must be a separate zone.</w:t>
      </w:r>
      <w:r>
        <w:rPr>
          <w:rFonts w:ascii="ArialMT" w:hAnsi="ArialMT" w:cs="ArialMT"/>
          <w:sz w:val="20"/>
          <w:szCs w:val="20"/>
        </w:rPr>
        <w:br/>
        <w:t xml:space="preserve">[ </w:t>
      </w:r>
      <w:r w:rsidR="00602F64">
        <w:rPr>
          <w:rFonts w:ascii="ArialMT" w:hAnsi="ArialMT" w:cs="ArialMT"/>
          <w:sz w:val="20"/>
          <w:szCs w:val="20"/>
        </w:rPr>
        <w:t xml:space="preserve">  </w:t>
      </w:r>
      <w:r>
        <w:rPr>
          <w:rFonts w:ascii="ArialMT" w:hAnsi="ArialMT" w:cs="ArialMT"/>
          <w:sz w:val="20"/>
          <w:szCs w:val="20"/>
        </w:rPr>
        <w:t>] must be a separate zone, heated and ventilated only.</w:t>
      </w:r>
      <w:r>
        <w:rPr>
          <w:rFonts w:ascii="ArialMT" w:hAnsi="ArialMT" w:cs="ArialMT"/>
          <w:sz w:val="20"/>
          <w:szCs w:val="20"/>
        </w:rPr>
        <w:br/>
        <w:t>[</w:t>
      </w:r>
      <w:r w:rsidR="00602F64">
        <w:rPr>
          <w:rFonts w:ascii="ArialMT" w:hAnsi="ArialMT" w:cs="ArialMT"/>
          <w:sz w:val="20"/>
          <w:szCs w:val="20"/>
        </w:rPr>
        <w:t xml:space="preserve">  </w:t>
      </w:r>
      <w:r>
        <w:rPr>
          <w:rFonts w:ascii="ArialMT" w:hAnsi="ArialMT" w:cs="ArialMT"/>
          <w:sz w:val="20"/>
          <w:szCs w:val="20"/>
        </w:rPr>
        <w:t xml:space="preserve"> ] must be a separate zone, ventilated only.]</w:t>
      </w:r>
    </w:p>
    <w:p w14:paraId="3383946C" w14:textId="77777777" w:rsidR="00602F64" w:rsidRDefault="00602F64">
      <w:pPr>
        <w:widowControl w:val="0"/>
        <w:autoSpaceDE w:val="0"/>
        <w:autoSpaceDN w:val="0"/>
        <w:adjustRightInd w:val="0"/>
        <w:spacing w:after="0" w:line="240" w:lineRule="auto"/>
        <w:ind w:left="1060"/>
        <w:rPr>
          <w:rFonts w:ascii="ArialMT" w:hAnsi="ArialMT" w:cs="ArialMT"/>
          <w:sz w:val="20"/>
          <w:szCs w:val="20"/>
        </w:rPr>
      </w:pPr>
    </w:p>
    <w:p w14:paraId="59E1CB4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minimum 4-inch (100 mm) thick concrete housekeeping pads and vibration isolators under all floor-mounted equipment.</w:t>
      </w:r>
    </w:p>
    <w:p w14:paraId="464026A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sea coast applications, provide factory painted finishes that are designed for 3000 hour duration test for outside equipment and for equipment bringing in outside air.]</w:t>
      </w:r>
    </w:p>
    <w:p w14:paraId="2618AA6B"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Require all HVAC cooling/heating and condenser coils be provided with protective coatings when locations are within 5 miles of the ocean or exposed to corrosive environments.</w:t>
      </w:r>
      <w:r>
        <w:rPr>
          <w:rFonts w:ascii="ArialMT" w:hAnsi="ArialMT" w:cs="ArialMT"/>
          <w:b/>
          <w:bCs/>
          <w:vanish/>
          <w:color w:val="0000FF"/>
          <w:sz w:val="20"/>
          <w:szCs w:val="20"/>
        </w:rPr>
        <w:br/>
        <w:t>**********************************************************************************************************</w:t>
      </w:r>
    </w:p>
    <w:p w14:paraId="1B4E901B"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2FFB2F5B"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all mechanical equipment HVAC [cooling/heating] [and] [condenser] coils with a manufacturer approved coating system. The heat transfer rating must be as installed.]</w:t>
      </w:r>
    </w:p>
    <w:p w14:paraId="52547DD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unoccupied mode, provide the following night setback temperatures:</w:t>
      </w:r>
    </w:p>
    <w:p w14:paraId="0E6C7B6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winter, 10 degrees F (6 degrees C) lower than indoor heating design conditions, but no lower than 55 degrees F (12.8 degrees C).</w:t>
      </w:r>
    </w:p>
    <w:p w14:paraId="72C6A6C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summer, 5 degrees F (3 degrees C) higher than indoor cooling design conditions, but no higher than 85 degrees F (29.4 degrees C).</w:t>
      </w:r>
    </w:p>
    <w:p w14:paraId="49FA3A3A"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w:t>
      </w:r>
      <w:proofErr w:type="spellEnd"/>
      <w:r>
        <w:rPr>
          <w:rFonts w:ascii="ArialMT" w:hAnsi="ArialMT" w:cs="ArialMT"/>
          <w:b/>
          <w:bCs/>
          <w:sz w:val="28"/>
          <w:szCs w:val="28"/>
        </w:rPr>
        <w:t xml:space="preserve"> ENERGY SUPPLY </w:t>
      </w:r>
    </w:p>
    <w:p w14:paraId="1F98939F"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the following to indicate the required use of a particular energy source (other than electricity) such as natural gas or a central steam or hot water distribution system where dictated for the project.  Coordinate with Section </w:t>
      </w:r>
      <w:proofErr w:type="spellStart"/>
      <w:r>
        <w:rPr>
          <w:rFonts w:ascii="ArialMT" w:hAnsi="ArialMT" w:cs="ArialMT"/>
          <w:b/>
          <w:bCs/>
          <w:vanish/>
          <w:color w:val="0000FF"/>
          <w:sz w:val="20"/>
          <w:szCs w:val="20"/>
        </w:rPr>
        <w:t>G30</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3B63F85A"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53B7A60"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D301001</w:t>
      </w:r>
      <w:proofErr w:type="spellEnd"/>
      <w:r>
        <w:rPr>
          <w:rFonts w:ascii="ArialMT" w:hAnsi="ArialMT" w:cs="ArialMT"/>
          <w:b/>
          <w:bCs/>
          <w:sz w:val="28"/>
          <w:szCs w:val="28"/>
        </w:rPr>
        <w:t xml:space="preserve"> OIL SUPPLY SYSTEM </w:t>
      </w:r>
    </w:p>
    <w:p w14:paraId="55D27B0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oil system to provide [above] [below] ground storage and delivery to the oil fired equipment. </w:t>
      </w:r>
    </w:p>
    <w:p w14:paraId="06C5D62B"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D301002</w:t>
      </w:r>
      <w:proofErr w:type="spellEnd"/>
      <w:r>
        <w:rPr>
          <w:rFonts w:ascii="ArialMT" w:hAnsi="ArialMT" w:cs="ArialMT"/>
          <w:b/>
          <w:bCs/>
          <w:sz w:val="28"/>
          <w:szCs w:val="28"/>
        </w:rPr>
        <w:t xml:space="preserve"> GAS SUPPLY SYSTEM </w:t>
      </w:r>
    </w:p>
    <w:p w14:paraId="6EB5EC4F"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and Insert name of utility company.</w:t>
      </w:r>
      <w:r>
        <w:rPr>
          <w:rFonts w:ascii="ArialMT" w:hAnsi="ArialMT" w:cs="ArialMT"/>
          <w:b/>
          <w:bCs/>
          <w:vanish/>
          <w:color w:val="0000FF"/>
          <w:sz w:val="20"/>
          <w:szCs w:val="20"/>
        </w:rPr>
        <w:br/>
        <w:t>**********************************************************************************************************</w:t>
      </w:r>
    </w:p>
    <w:p w14:paraId="543797D9"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73C9312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[Obtain natural gas pressures from the local natural gas utility provider, [_____].  Provide any applications and permits and provide the complete natural gas system from the load side of the utility meter to the heating equipment.  Contract with the local natural gas utility provider for installation of piping and appurtenances up to the load side of the meter.      Provide gas meter on the building main and tie meter into the Building Automation System (BAS) [and the existing Advanced Metering Infrastructure (AMI) metering system.]</w:t>
      </w:r>
    </w:p>
    <w:p w14:paraId="086E9BE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propane storage and delivery system to the heating equipment.]</w:t>
      </w:r>
    </w:p>
    <w:p w14:paraId="165FA963"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D301003</w:t>
      </w:r>
      <w:proofErr w:type="spellEnd"/>
      <w:r>
        <w:rPr>
          <w:rFonts w:ascii="ArialMT" w:hAnsi="ArialMT" w:cs="ArialMT"/>
          <w:b/>
          <w:bCs/>
          <w:sz w:val="28"/>
          <w:szCs w:val="28"/>
        </w:rPr>
        <w:t xml:space="preserve"> STEAM SUPPLY SYSTEM (FROM CENTRAL PLANT) </w:t>
      </w:r>
    </w:p>
    <w:p w14:paraId="6EF204D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Refer to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w:t>
      </w:r>
    </w:p>
    <w:p w14:paraId="55B0B00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 existing central steam distribution system is the source of heating for the facility.  Provide extension and connection to the existing Base steam system.  Provide [[aboveground] [below ground] piping] [concrete trench] system including [manholes] [supports].]</w:t>
      </w:r>
    </w:p>
    <w:p w14:paraId="765EDDFA"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D301004</w:t>
      </w:r>
      <w:proofErr w:type="spellEnd"/>
      <w:r>
        <w:rPr>
          <w:rFonts w:ascii="ArialMT" w:hAnsi="ArialMT" w:cs="ArialMT"/>
          <w:b/>
          <w:bCs/>
          <w:sz w:val="28"/>
          <w:szCs w:val="28"/>
        </w:rPr>
        <w:t xml:space="preserve"> HOT WATER SUPPLY SYSTEM (FROM CENTRAL PLANT) </w:t>
      </w:r>
    </w:p>
    <w:p w14:paraId="3076B84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Refer to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w:t>
      </w:r>
    </w:p>
    <w:p w14:paraId="5589652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[An existing central hot water distribution system is the source of heating for the facility.  Provide extension and connection to the existing Base heating system.  Provide [[aboveground] [below ground] piping] [concrete trench] system including [manholes] [supports].]</w:t>
      </w:r>
    </w:p>
    <w:p w14:paraId="12FB24D9"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D301005</w:t>
      </w:r>
      <w:proofErr w:type="spellEnd"/>
      <w:r>
        <w:rPr>
          <w:rFonts w:ascii="ArialMT" w:hAnsi="ArialMT" w:cs="ArialMT"/>
          <w:b/>
          <w:bCs/>
          <w:sz w:val="28"/>
          <w:szCs w:val="28"/>
        </w:rPr>
        <w:t xml:space="preserve">  SOLAR ENERGY SUPPLY SYSTEMS </w:t>
      </w:r>
    </w:p>
    <w:p w14:paraId="47C166D5" w14:textId="5E231CFB"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2E555C">
        <w:rPr>
          <w:rFonts w:ascii="ArialMT" w:hAnsi="ArialMT" w:cs="ArialMT"/>
          <w:b/>
          <w:bCs/>
          <w:vanish/>
          <w:color w:val="0000FF"/>
          <w:sz w:val="20"/>
          <w:szCs w:val="20"/>
        </w:rPr>
        <w:t xml:space="preserve"> </w:t>
      </w:r>
      <w:bookmarkStart w:id="0" w:name="_GoBack"/>
      <w:bookmarkEnd w:id="0"/>
      <w:r>
        <w:rPr>
          <w:rFonts w:ascii="ArialMT" w:hAnsi="ArialMT" w:cs="ArialMT"/>
          <w:b/>
          <w:bCs/>
          <w:vanish/>
          <w:color w:val="0000FF"/>
          <w:sz w:val="20"/>
          <w:szCs w:val="20"/>
        </w:rPr>
        <w:t>Solar Domestic Hot Water Systems (</w:t>
      </w:r>
      <w:proofErr w:type="spellStart"/>
      <w:r>
        <w:rPr>
          <w:rFonts w:ascii="ArialMT" w:hAnsi="ArialMT" w:cs="ArialMT"/>
          <w:b/>
          <w:bCs/>
          <w:vanish/>
          <w:color w:val="0000FF"/>
          <w:sz w:val="20"/>
          <w:szCs w:val="20"/>
        </w:rPr>
        <w:t>SDHWS</w:t>
      </w:r>
      <w:proofErr w:type="spellEnd"/>
      <w:r>
        <w:rPr>
          <w:rFonts w:ascii="ArialMT" w:hAnsi="ArialMT" w:cs="ArialMT"/>
          <w:b/>
          <w:bCs/>
          <w:vanish/>
          <w:color w:val="0000FF"/>
          <w:sz w:val="20"/>
          <w:szCs w:val="20"/>
        </w:rPr>
        <w:t>) are required by the Energy Independence and Security Act (</w:t>
      </w:r>
      <w:proofErr w:type="spellStart"/>
      <w:r>
        <w:rPr>
          <w:rFonts w:ascii="ArialMT" w:hAnsi="ArialMT" w:cs="ArialMT"/>
          <w:b/>
          <w:bCs/>
          <w:vanish/>
          <w:color w:val="0000FF"/>
          <w:sz w:val="20"/>
          <w:szCs w:val="20"/>
        </w:rPr>
        <w:t>EISA</w:t>
      </w:r>
      <w:proofErr w:type="spellEnd"/>
      <w:r>
        <w:rPr>
          <w:rFonts w:ascii="ArialMT" w:hAnsi="ArialMT" w:cs="ArialMT"/>
          <w:b/>
          <w:bCs/>
          <w:vanish/>
          <w:color w:val="0000FF"/>
          <w:sz w:val="20"/>
          <w:szCs w:val="20"/>
        </w:rPr>
        <w:t xml:space="preserve"> 07) where Life Cycle cost effective.  Evaluate the building and building site for shading, roof orientation, roof area available for solar panels, roof type, and other relevant issues to ensure that the </w:t>
      </w:r>
      <w:proofErr w:type="spellStart"/>
      <w:r>
        <w:rPr>
          <w:rFonts w:ascii="ArialMT" w:hAnsi="ArialMT" w:cs="ArialMT"/>
          <w:b/>
          <w:bCs/>
          <w:vanish/>
          <w:color w:val="0000FF"/>
          <w:sz w:val="20"/>
          <w:szCs w:val="20"/>
        </w:rPr>
        <w:t>SDHWS</w:t>
      </w:r>
      <w:proofErr w:type="spellEnd"/>
      <w:r>
        <w:rPr>
          <w:rFonts w:ascii="ArialMT" w:hAnsi="ArialMT" w:cs="ArialMT"/>
          <w:b/>
          <w:bCs/>
          <w:vanish/>
          <w:color w:val="0000FF"/>
          <w:sz w:val="20"/>
          <w:szCs w:val="20"/>
        </w:rPr>
        <w:t xml:space="preserve"> is compatible with the project.  A Solar Domestic Hot Water Decision Tool is available on the </w:t>
      </w:r>
      <w:proofErr w:type="spellStart"/>
      <w:r>
        <w:rPr>
          <w:rFonts w:ascii="ArialMT" w:hAnsi="ArialMT" w:cs="ArialMT"/>
          <w:b/>
          <w:bCs/>
          <w:vanish/>
          <w:color w:val="0000FF"/>
          <w:sz w:val="20"/>
          <w:szCs w:val="20"/>
        </w:rPr>
        <w:t>CIME</w:t>
      </w:r>
      <w:proofErr w:type="spellEnd"/>
      <w:r>
        <w:rPr>
          <w:rFonts w:ascii="ArialMT" w:hAnsi="ArialMT" w:cs="ArialMT"/>
          <w:b/>
          <w:bCs/>
          <w:vanish/>
          <w:color w:val="0000FF"/>
          <w:sz w:val="20"/>
          <w:szCs w:val="20"/>
        </w:rPr>
        <w:t xml:space="preserve"> Web Page of the NAVFAC Portal for preliminary assistance in determining the solar economics.</w:t>
      </w:r>
      <w:r>
        <w:rPr>
          <w:rFonts w:ascii="ArialMT" w:hAnsi="ArialMT" w:cs="ArialMT"/>
          <w:b/>
          <w:bCs/>
          <w:vanish/>
          <w:color w:val="0000FF"/>
          <w:sz w:val="20"/>
          <w:szCs w:val="20"/>
        </w:rPr>
        <w:br/>
        <w:t>**********************************************************************************************************</w:t>
      </w:r>
    </w:p>
    <w:p w14:paraId="6192D69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593F373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complete solar domestic hot water system including heating panels, roof supports, piping, pumps, hot water storage tanks, heat exchangers and controls.  Provide a system designed to furnish a minimum of [30][100][___] percent of the annual demand for domestic hot water.</w:t>
      </w:r>
    </w:p>
    <w:p w14:paraId="693558E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If the solar domestic hot water system is located on the roof, provide a coordinated design of the roof elements in accordance with UFC 3-110-03 Roofing.  Organize the roof space necessary to accomplish the functions the roof has to provide, minimize roof penetrations, and plan the roof to facilitate future reroofing of the facility.  Select the roof type and detail roof mounted equipment to complement the implementation of the functions  that have to take place on the roof and minimize the need for routine maintenance.  Accomplish a Pre-Roof Design Conference prior to the design of the roof.]</w:t>
      </w:r>
    </w:p>
    <w:p w14:paraId="3EA134D2"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w:t>
      </w:r>
      <w:proofErr w:type="spellEnd"/>
      <w:r>
        <w:rPr>
          <w:rFonts w:ascii="ArialMT" w:hAnsi="ArialMT" w:cs="ArialMT"/>
          <w:b/>
          <w:bCs/>
          <w:sz w:val="28"/>
          <w:szCs w:val="28"/>
        </w:rPr>
        <w:t xml:space="preserve"> HEAT GENERATING SYSTEMS </w:t>
      </w:r>
    </w:p>
    <w:p w14:paraId="49742305"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Check with the Base PWC to see if there has been a previous study or a maintenance preference for boiler configuration.</w:t>
      </w:r>
      <w:r>
        <w:rPr>
          <w:rFonts w:ascii="ArialMT" w:hAnsi="ArialMT" w:cs="ArialMT"/>
          <w:b/>
          <w:bCs/>
          <w:vanish/>
          <w:color w:val="0000FF"/>
          <w:sz w:val="20"/>
          <w:szCs w:val="20"/>
        </w:rPr>
        <w:br/>
        <w:t>**********************************************************************************************************</w:t>
      </w:r>
    </w:p>
    <w:p w14:paraId="077062A4"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7D84EFA9"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heating system for this facility consisting of [1] [2] boiler[s, each] providing [100] [60] percent of the load.</w:t>
      </w:r>
    </w:p>
    <w:p w14:paraId="6FEB2E89"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[Boiler(s) located outside are acceptable.]</w:t>
      </w:r>
    </w:p>
    <w:p w14:paraId="2C653F9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shot type feeder for manual chemical feed for closed loop system.]</w:t>
      </w:r>
    </w:p>
    <w:p w14:paraId="4346885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tempered make-up water with automatic chemical treatment for open loop system.]</w:t>
      </w:r>
    </w:p>
    <w:p w14:paraId="03EA03D9"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D302001</w:t>
      </w:r>
      <w:proofErr w:type="spellEnd"/>
      <w:r>
        <w:rPr>
          <w:rFonts w:ascii="ArialMT" w:hAnsi="ArialMT" w:cs="ArialMT"/>
          <w:b/>
          <w:bCs/>
          <w:sz w:val="28"/>
          <w:szCs w:val="28"/>
        </w:rPr>
        <w:t xml:space="preserve"> BOILERS </w:t>
      </w:r>
    </w:p>
    <w:p w14:paraId="43A247D1"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Check with the Base </w:t>
      </w:r>
      <w:proofErr w:type="spellStart"/>
      <w:r>
        <w:rPr>
          <w:rFonts w:ascii="ArialMT" w:hAnsi="ArialMT" w:cs="ArialMT"/>
          <w:b/>
          <w:bCs/>
          <w:vanish/>
          <w:color w:val="0000FF"/>
          <w:sz w:val="20"/>
          <w:szCs w:val="20"/>
        </w:rPr>
        <w:t>PWD</w:t>
      </w:r>
      <w:proofErr w:type="spellEnd"/>
      <w:r>
        <w:rPr>
          <w:rFonts w:ascii="ArialMT" w:hAnsi="ArialMT" w:cs="ArialMT"/>
          <w:b/>
          <w:bCs/>
          <w:vanish/>
          <w:color w:val="0000FF"/>
          <w:sz w:val="20"/>
          <w:szCs w:val="20"/>
        </w:rPr>
        <w:t xml:space="preserve"> to see if there has been a previous study or a maintenance preference for boiler type. Consider packaged gas fired condensing boilers when natural gas or propane is available for the purpose of gaining maximum energy efficiency.</w:t>
      </w:r>
      <w:r>
        <w:rPr>
          <w:rFonts w:ascii="ArialMT" w:hAnsi="ArialMT" w:cs="ArialMT"/>
          <w:b/>
          <w:bCs/>
          <w:vanish/>
          <w:color w:val="0000FF"/>
          <w:sz w:val="20"/>
          <w:szCs w:val="20"/>
        </w:rPr>
        <w:br/>
        <w:t>**********************************************************************************************************</w:t>
      </w:r>
    </w:p>
    <w:p w14:paraId="43A9E84E"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6841C7D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[cast iron sectional], [flexible], [steel [] [firebox]], [modified scotch marine], [packaged steel ], </w:t>
      </w:r>
      <w:r>
        <w:rPr>
          <w:rFonts w:ascii="ArialMT" w:hAnsi="ArialMT" w:cs="ArialMT"/>
          <w:sz w:val="20"/>
          <w:szCs w:val="20"/>
        </w:rPr>
        <w:lastRenderedPageBreak/>
        <w:t>[packaged gas fired condensing], [or] [finned tube] [hot water] [steam] boiler[s].  [Provide boiler feed system.]  Provide pre-manufactured, multi-wall boiler stack.</w:t>
      </w:r>
    </w:p>
    <w:p w14:paraId="3E9C2BD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boiler controls with BACnet communication protocol.]</w:t>
      </w:r>
    </w:p>
    <w:p w14:paraId="084BB64C"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D302002</w:t>
      </w:r>
      <w:proofErr w:type="spellEnd"/>
      <w:r>
        <w:rPr>
          <w:rFonts w:ascii="ArialMT" w:hAnsi="ArialMT" w:cs="ArialMT"/>
          <w:b/>
          <w:bCs/>
          <w:sz w:val="28"/>
          <w:szCs w:val="28"/>
        </w:rPr>
        <w:t xml:space="preserve"> FURNACES </w:t>
      </w:r>
    </w:p>
    <w:p w14:paraId="5B9D427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[gas] [oil]-fired [high efficiency, condensing] furnace[s] [with cooling coil]. Include a [aluminized][stainless] steel heat exchanger as a component of the furnace.</w:t>
      </w:r>
    </w:p>
    <w:p w14:paraId="3B0CE784"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D302003</w:t>
      </w:r>
      <w:proofErr w:type="spellEnd"/>
      <w:r>
        <w:rPr>
          <w:rFonts w:ascii="ArialMT" w:hAnsi="ArialMT" w:cs="ArialMT"/>
          <w:b/>
          <w:bCs/>
          <w:sz w:val="28"/>
          <w:szCs w:val="28"/>
        </w:rPr>
        <w:t xml:space="preserve"> FUEL-FIRED UNIT HEATERS </w:t>
      </w:r>
    </w:p>
    <w:p w14:paraId="791A839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[gas-fired unit heaters] [[condensing] [non-condensing], [direct-fired] [indirect-fired] infrared heaters]. </w:t>
      </w:r>
    </w:p>
    <w:p w14:paraId="09368954"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D302004</w:t>
      </w:r>
      <w:proofErr w:type="spellEnd"/>
      <w:r>
        <w:rPr>
          <w:rFonts w:ascii="ArialMT" w:hAnsi="ArialMT" w:cs="ArialMT"/>
          <w:b/>
          <w:bCs/>
          <w:sz w:val="28"/>
          <w:szCs w:val="28"/>
        </w:rPr>
        <w:t xml:space="preserve"> AUXILIARY EQUIPMENT </w:t>
      </w:r>
    </w:p>
    <w:p w14:paraId="0C3F16CA"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steam to hot water converter(s) for this facility, using the Base central steam system to generate hot water for the HVAC system.]</w:t>
      </w:r>
    </w:p>
    <w:p w14:paraId="6B59EA7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steam to hot water heat exchanger for the [      ].]</w:t>
      </w:r>
    </w:p>
    <w:p w14:paraId="7385DCE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condensate return unit[s].] </w:t>
      </w:r>
    </w:p>
    <w:p w14:paraId="71798BB9"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D302005</w:t>
      </w:r>
      <w:proofErr w:type="spellEnd"/>
      <w:r>
        <w:rPr>
          <w:rFonts w:ascii="ArialMT" w:hAnsi="ArialMT" w:cs="ArialMT"/>
          <w:b/>
          <w:bCs/>
          <w:sz w:val="28"/>
          <w:szCs w:val="28"/>
        </w:rPr>
        <w:t xml:space="preserve"> EQUIPMENT THERMAL INSULATION </w:t>
      </w:r>
    </w:p>
    <w:p w14:paraId="5EF21C6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insulation for steam system equipment, steam to hot water converters, hot water pumps and other associated heating equipment. </w:t>
      </w:r>
    </w:p>
    <w:p w14:paraId="0937D643"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D3030</w:t>
      </w:r>
      <w:proofErr w:type="spellEnd"/>
      <w:r>
        <w:rPr>
          <w:rFonts w:ascii="ArialMT" w:hAnsi="ArialMT" w:cs="ArialMT"/>
          <w:b/>
          <w:bCs/>
          <w:sz w:val="28"/>
          <w:szCs w:val="28"/>
        </w:rPr>
        <w:t xml:space="preserve"> COOLING GENERATING SYSTEMS </w:t>
      </w:r>
    </w:p>
    <w:p w14:paraId="3E238914"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D303001</w:t>
      </w:r>
      <w:proofErr w:type="spellEnd"/>
      <w:r>
        <w:rPr>
          <w:rFonts w:ascii="ArialMT" w:hAnsi="ArialMT" w:cs="ArialMT"/>
          <w:b/>
          <w:bCs/>
          <w:sz w:val="28"/>
          <w:szCs w:val="28"/>
        </w:rPr>
        <w:t xml:space="preserve"> CHILLED WATER SYSTEMS </w:t>
      </w:r>
    </w:p>
    <w:p w14:paraId="744E9BB4"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following paragraphs should be used to identify the type of chilled water system.  Delete the first paragraph if not expanding an existing system.</w:t>
      </w:r>
      <w:r>
        <w:rPr>
          <w:rFonts w:ascii="ArialMT" w:hAnsi="ArialMT" w:cs="ArialMT"/>
          <w:b/>
          <w:bCs/>
          <w:vanish/>
          <w:color w:val="0000FF"/>
          <w:sz w:val="20"/>
          <w:szCs w:val="20"/>
        </w:rPr>
        <w:br/>
        <w:t>**********************************************************************************************************</w:t>
      </w:r>
    </w:p>
    <w:p w14:paraId="06B8479F"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66A062B8"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the type and number of chillers to be provided.  If multiple chillers are provided, require chiller manufacturer to provide a central chiller control panel. Coordinate with the PW department for preference on number of chillers or back-up required.</w:t>
      </w:r>
      <w:r>
        <w:rPr>
          <w:rFonts w:ascii="ArialMT" w:hAnsi="ArialMT" w:cs="ArialMT"/>
          <w:b/>
          <w:bCs/>
          <w:vanish/>
          <w:color w:val="0000FF"/>
          <w:sz w:val="20"/>
          <w:szCs w:val="20"/>
        </w:rPr>
        <w:br/>
        <w:t>**********************************************************************************************************</w:t>
      </w:r>
    </w:p>
    <w:p w14:paraId="31F82362"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177227B8"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[connection to and extension of the existing central] chilled water system for service to the building HVAC equipment.  [The existing chilled water system provides chilled water at [45] [_] degrees F ([7] [__] degrees C).  [Chilled water reset is not allowed.]  The existing system utilizes [2-way] [3-way] control valves.]  [Provide glycol/water mix for protection down to [    ] degrees F.]</w:t>
      </w:r>
    </w:p>
    <w:p w14:paraId="116A6B6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[[centrifugal] [rotary screw] water-cooled] [[reciprocating] [rotary screw] [scroll] air-cooled] chiller[s] using a [variable primary] [primary/secondary] [variable speed] pumping system [and [cooling tower] [closed circuit cooler].  [Provide chillers with integral electronic compressor speed control for matching dynamic load conditions.]   Provide a cooling system for this facility consisting of [1] [2] </w:t>
      </w:r>
      <w:r>
        <w:rPr>
          <w:rFonts w:ascii="ArialMT" w:hAnsi="ArialMT" w:cs="ArialMT"/>
          <w:sz w:val="20"/>
          <w:szCs w:val="20"/>
        </w:rPr>
        <w:lastRenderedPageBreak/>
        <w:t>chiller[s, each] providing [100] [50] percent of the load.</w:t>
      </w:r>
    </w:p>
    <w:p w14:paraId="3AA712AE"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40 degrees F is typically standard, 20 degrees F, 0 degrees F, or –20 degrees F (special) are optional.  Consult </w:t>
      </w:r>
      <w:proofErr w:type="spellStart"/>
      <w:r>
        <w:rPr>
          <w:rFonts w:ascii="ArialMT" w:hAnsi="ArialMT" w:cs="ArialMT"/>
          <w:b/>
          <w:bCs/>
          <w:vanish/>
          <w:color w:val="0000FF"/>
          <w:sz w:val="20"/>
          <w:szCs w:val="20"/>
        </w:rPr>
        <w:t>FEC</w:t>
      </w:r>
      <w:proofErr w:type="spellEnd"/>
      <w:r>
        <w:rPr>
          <w:rFonts w:ascii="ArialMT" w:hAnsi="ArialMT" w:cs="ArialMT"/>
          <w:b/>
          <w:bCs/>
          <w:vanish/>
          <w:color w:val="0000FF"/>
          <w:sz w:val="20"/>
          <w:szCs w:val="20"/>
        </w:rPr>
        <w:t xml:space="preserve"> office for guidance.</w:t>
      </w:r>
      <w:r>
        <w:rPr>
          <w:rFonts w:ascii="ArialMT" w:hAnsi="ArialMT" w:cs="ArialMT"/>
          <w:b/>
          <w:bCs/>
          <w:vanish/>
          <w:color w:val="0000FF"/>
          <w:sz w:val="20"/>
          <w:szCs w:val="20"/>
        </w:rPr>
        <w:br/>
        <w:t>**********************************************************************************************************</w:t>
      </w:r>
    </w:p>
    <w:p w14:paraId="368462E5"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FD2C23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[Chiller(s) must operate in temperatures down to [    ] degrees F.</w:t>
      </w:r>
    </w:p>
    <w:p w14:paraId="23705A7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heat recovery for [reheat] [domestic hot water].</w:t>
      </w:r>
    </w:p>
    <w:p w14:paraId="284C705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insulation and vapor barrier on all chilled water equipment.</w:t>
      </w:r>
    </w:p>
    <w:p w14:paraId="177D6D0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chiller controls with BACnet communication protocol</w:t>
      </w:r>
      <w:r>
        <w:rPr>
          <w:rFonts w:ascii="ArialMT" w:hAnsi="ArialMT" w:cs="ArialMT"/>
          <w:i/>
          <w:iCs/>
          <w:sz w:val="20"/>
          <w:szCs w:val="20"/>
        </w:rPr>
        <w:t>.]</w:t>
      </w:r>
    </w:p>
    <w:p w14:paraId="41CD6A3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complete start-up and operational testing of chiller equipment.</w:t>
      </w:r>
    </w:p>
    <w:p w14:paraId="00704EF8"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factory assembled [galvanized steel with stainless steel basin] [stainless steel] [fiberglass] [cooling tower(s) with automatic chemical treatment system(s)] [closed circuit cooler(s)] to serve the water-cooled chillers.  [Provide with basin heater(s).]  [The load may be served by a single cooling tower.] [Provide [2] cooling towers, each serving [50][   ] percent of the load.].]</w:t>
      </w:r>
    </w:p>
    <w:p w14:paraId="6F924028"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D303002</w:t>
      </w:r>
      <w:proofErr w:type="spellEnd"/>
      <w:r>
        <w:rPr>
          <w:rFonts w:ascii="ArialMT" w:hAnsi="ArialMT" w:cs="ArialMT"/>
          <w:b/>
          <w:bCs/>
          <w:sz w:val="28"/>
          <w:szCs w:val="28"/>
        </w:rPr>
        <w:t xml:space="preserve"> DIRECT EXPANSION SYSTEMS </w:t>
      </w:r>
    </w:p>
    <w:p w14:paraId="58B423FC"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This paragraph is intended for light commercial equipment.  See paragraph </w:t>
      </w:r>
      <w:proofErr w:type="spellStart"/>
      <w:r>
        <w:rPr>
          <w:rFonts w:ascii="ArialMT" w:hAnsi="ArialMT" w:cs="ArialMT"/>
          <w:b/>
          <w:bCs/>
          <w:vanish/>
          <w:color w:val="0000FF"/>
          <w:sz w:val="20"/>
          <w:szCs w:val="20"/>
        </w:rPr>
        <w:t>D305006</w:t>
      </w:r>
      <w:proofErr w:type="spellEnd"/>
      <w:r>
        <w:rPr>
          <w:rFonts w:ascii="ArialMT" w:hAnsi="ArialMT" w:cs="ArialMT"/>
          <w:b/>
          <w:bCs/>
          <w:vanish/>
          <w:color w:val="0000FF"/>
          <w:sz w:val="20"/>
          <w:szCs w:val="20"/>
        </w:rPr>
        <w:t xml:space="preserve"> for requirements for Packaged Terminal Air Conditioners (PTACs) and small split systems and coordinate</w:t>
      </w:r>
      <w:r>
        <w:rPr>
          <w:rFonts w:ascii="ArialMT" w:hAnsi="ArialMT" w:cs="ArialMT"/>
          <w:b/>
          <w:bCs/>
          <w:vanish/>
          <w:color w:val="0000FF"/>
          <w:sz w:val="20"/>
          <w:szCs w:val="20"/>
        </w:rPr>
        <w:br/>
        <w:t>**********************************************************************************************************</w:t>
      </w:r>
    </w:p>
    <w:p w14:paraId="11D55DAE"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1779B9A"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dedicated air-cooled direct expansion (DX) ductless split system [cooling only] [heat pump] unit for the </w:t>
      </w:r>
      <w:proofErr w:type="spellStart"/>
      <w:r>
        <w:rPr>
          <w:rFonts w:ascii="ArialMT" w:hAnsi="ArialMT" w:cs="ArialMT"/>
          <w:sz w:val="20"/>
          <w:szCs w:val="20"/>
        </w:rPr>
        <w:t>NMCI</w:t>
      </w:r>
      <w:proofErr w:type="spellEnd"/>
      <w:r>
        <w:rPr>
          <w:rFonts w:ascii="ArialMT" w:hAnsi="ArialMT" w:cs="ArialMT"/>
          <w:sz w:val="20"/>
          <w:szCs w:val="20"/>
        </w:rPr>
        <w:t>/Telecom space.]</w:t>
      </w:r>
    </w:p>
    <w:p w14:paraId="2499300C"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Water source heat pumps are one of the 3 recommended system options.  Delete water source heat pumps if not used.</w:t>
      </w:r>
      <w:r>
        <w:rPr>
          <w:rFonts w:ascii="ArialMT" w:hAnsi="ArialMT" w:cs="ArialMT"/>
          <w:b/>
          <w:bCs/>
          <w:vanish/>
          <w:color w:val="0000FF"/>
          <w:sz w:val="20"/>
          <w:szCs w:val="20"/>
        </w:rPr>
        <w:br/>
        <w:t>**********************************************************************************************************</w:t>
      </w:r>
    </w:p>
    <w:p w14:paraId="23D512AE"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03A5A4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vertical [water source] [ground-coupled] heat pump units with ducted air distribution and controls to serve the heating and cooling requirements of the facility. Provide one vertical [water source] [ground-coupled] heat pump unit for each zone and locate within a mechanical closet. The mechanical closet must be lockable and allow adequate space for maintenance. Provide each [water source] [ground-coupled] heat pump with a return filter grille to ease maintenance. If space does not allow for a vertical heat pump unit, provide horizontal heat pump units in the overhead with a means for removal and maintenance of the system through lockable access panels. Install flexible stainless steel piping connections (hose kits) between [water source] [ground-coupled] heat pumps and piping. Install vibration isolators on heat pumps. [Provide heat pumps with supplemental electric heaters.] [Provide heat pumps with desuperheaters and tanks for domestic water.]]</w:t>
      </w:r>
    </w:p>
    <w:p w14:paraId="19A6310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[air][water] cooled variable refrigerant flow (</w:t>
      </w:r>
      <w:proofErr w:type="spellStart"/>
      <w:r>
        <w:rPr>
          <w:rFonts w:ascii="ArialMT" w:hAnsi="ArialMT" w:cs="ArialMT"/>
          <w:sz w:val="20"/>
          <w:szCs w:val="20"/>
        </w:rPr>
        <w:t>VRF</w:t>
      </w:r>
      <w:proofErr w:type="spellEnd"/>
      <w:r>
        <w:rPr>
          <w:rFonts w:ascii="ArialMT" w:hAnsi="ArialMT" w:cs="ArialMT"/>
          <w:sz w:val="20"/>
          <w:szCs w:val="20"/>
        </w:rPr>
        <w:t xml:space="preserve">) heating, cooling, ventilating and air conditioning system to serve the requirements of the facility. Design the system to provide the facility with simultaneous heating and cooling with heat recovery. Provide a complete and useable system consisting of </w:t>
      </w:r>
      <w:proofErr w:type="spellStart"/>
      <w:r>
        <w:rPr>
          <w:rFonts w:ascii="ArialMT" w:hAnsi="ArialMT" w:cs="ArialMT"/>
          <w:sz w:val="20"/>
          <w:szCs w:val="20"/>
        </w:rPr>
        <w:t>VRF</w:t>
      </w:r>
      <w:proofErr w:type="spellEnd"/>
      <w:r>
        <w:rPr>
          <w:rFonts w:ascii="ArialMT" w:hAnsi="ArialMT" w:cs="ArialMT"/>
          <w:sz w:val="20"/>
          <w:szCs w:val="20"/>
        </w:rPr>
        <w:t xml:space="preserve"> heat pump units, branch circuit controllers, </w:t>
      </w:r>
      <w:proofErr w:type="spellStart"/>
      <w:r>
        <w:rPr>
          <w:rFonts w:ascii="ArialMT" w:hAnsi="ArialMT" w:cs="ArialMT"/>
          <w:sz w:val="20"/>
          <w:szCs w:val="20"/>
        </w:rPr>
        <w:t>VRF</w:t>
      </w:r>
      <w:proofErr w:type="spellEnd"/>
      <w:r>
        <w:rPr>
          <w:rFonts w:ascii="ArialMT" w:hAnsi="ArialMT" w:cs="ArialMT"/>
          <w:sz w:val="20"/>
          <w:szCs w:val="20"/>
        </w:rPr>
        <w:t xml:space="preserve"> fan coil units, and associated controls. Incorporate zone thermostats for control of each fan coil.]</w:t>
      </w:r>
    </w:p>
    <w:p w14:paraId="17B4C912"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D3040</w:t>
      </w:r>
      <w:proofErr w:type="spellEnd"/>
      <w:r>
        <w:rPr>
          <w:rFonts w:ascii="ArialMT" w:hAnsi="ArialMT" w:cs="ArialMT"/>
          <w:b/>
          <w:bCs/>
          <w:sz w:val="28"/>
          <w:szCs w:val="28"/>
        </w:rPr>
        <w:t xml:space="preserve"> DISTRIBUTION SYSTEMS </w:t>
      </w:r>
    </w:p>
    <w:p w14:paraId="0D9268FF"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D304001</w:t>
      </w:r>
      <w:proofErr w:type="spellEnd"/>
      <w:r>
        <w:rPr>
          <w:rFonts w:ascii="ArialMT" w:hAnsi="ArialMT" w:cs="ArialMT"/>
          <w:b/>
          <w:bCs/>
          <w:sz w:val="28"/>
          <w:szCs w:val="28"/>
        </w:rPr>
        <w:t xml:space="preserve"> AIR DISTRIBUTION, HEATING &amp; COOLING </w:t>
      </w:r>
    </w:p>
    <w:p w14:paraId="44D2AD9E"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Ductwork location should also be addressed in this paragraph if requirements are critical (such as must be concealed, or can be exposed).</w:t>
      </w:r>
      <w:r>
        <w:rPr>
          <w:rFonts w:ascii="ArialMT" w:hAnsi="ArialMT" w:cs="ArialMT"/>
          <w:b/>
          <w:bCs/>
          <w:vanish/>
          <w:color w:val="0000FF"/>
          <w:sz w:val="20"/>
          <w:szCs w:val="20"/>
        </w:rPr>
        <w:br/>
        <w:t>**********************************************************************************************************</w:t>
      </w:r>
    </w:p>
    <w:p w14:paraId="615B5BF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8E3FD3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[insulated, galvanized steel] [double wall, </w:t>
      </w:r>
      <w:proofErr w:type="spellStart"/>
      <w:r>
        <w:rPr>
          <w:rFonts w:ascii="ArialMT" w:hAnsi="ArialMT" w:cs="ArialMT"/>
          <w:sz w:val="20"/>
          <w:szCs w:val="20"/>
        </w:rPr>
        <w:t>preinsulated</w:t>
      </w:r>
      <w:proofErr w:type="spellEnd"/>
      <w:r>
        <w:rPr>
          <w:rFonts w:ascii="ArialMT" w:hAnsi="ArialMT" w:cs="ArialMT"/>
          <w:sz w:val="20"/>
          <w:szCs w:val="20"/>
        </w:rPr>
        <w:t>] ductwork constructed, braced, reinforced, installed, supported, and sealed in accordance with the IMC and Sheet Metal and Air Conditioning Contractors' National Association (SMACNA) standards.</w:t>
      </w:r>
    </w:p>
    <w:p w14:paraId="2D759201"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Variable air volume systems are one of the 3 recommended system options.  Delete </w:t>
      </w:r>
      <w:proofErr w:type="spellStart"/>
      <w:r>
        <w:rPr>
          <w:rFonts w:ascii="ArialMT" w:hAnsi="ArialMT" w:cs="ArialMT"/>
          <w:b/>
          <w:bCs/>
          <w:vanish/>
          <w:color w:val="0000FF"/>
          <w:sz w:val="20"/>
          <w:szCs w:val="20"/>
        </w:rPr>
        <w:t>VAV</w:t>
      </w:r>
      <w:proofErr w:type="spellEnd"/>
      <w:r>
        <w:rPr>
          <w:rFonts w:ascii="ArialMT" w:hAnsi="ArialMT" w:cs="ArialMT"/>
          <w:b/>
          <w:bCs/>
          <w:vanish/>
          <w:color w:val="0000FF"/>
          <w:sz w:val="20"/>
          <w:szCs w:val="20"/>
        </w:rPr>
        <w:t xml:space="preserve"> system if not used.</w:t>
      </w:r>
      <w:r>
        <w:rPr>
          <w:rFonts w:ascii="ArialMT" w:hAnsi="ArialMT" w:cs="ArialMT"/>
          <w:b/>
          <w:bCs/>
          <w:vanish/>
          <w:color w:val="0000FF"/>
          <w:sz w:val="20"/>
          <w:szCs w:val="20"/>
        </w:rPr>
        <w:br/>
        <w:t>**********************************************************************************************************</w:t>
      </w:r>
    </w:p>
    <w:p w14:paraId="126EE93D"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3F6777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Variable Air Volume (</w:t>
      </w:r>
      <w:proofErr w:type="spellStart"/>
      <w:r>
        <w:rPr>
          <w:rFonts w:ascii="ArialMT" w:hAnsi="ArialMT" w:cs="ArialMT"/>
          <w:sz w:val="20"/>
          <w:szCs w:val="20"/>
        </w:rPr>
        <w:t>VAV</w:t>
      </w:r>
      <w:proofErr w:type="spellEnd"/>
      <w:r>
        <w:rPr>
          <w:rFonts w:ascii="ArialMT" w:hAnsi="ArialMT" w:cs="ArialMT"/>
          <w:sz w:val="20"/>
          <w:szCs w:val="20"/>
        </w:rPr>
        <w:t xml:space="preserve">) system using ducted returns [and sound attenuators]. Locate </w:t>
      </w:r>
      <w:proofErr w:type="spellStart"/>
      <w:r>
        <w:rPr>
          <w:rFonts w:ascii="ArialMT" w:hAnsi="ArialMT" w:cs="ArialMT"/>
          <w:sz w:val="20"/>
          <w:szCs w:val="20"/>
        </w:rPr>
        <w:t>VAV</w:t>
      </w:r>
      <w:proofErr w:type="spellEnd"/>
      <w:r>
        <w:rPr>
          <w:rFonts w:ascii="ArialMT" w:hAnsi="ArialMT" w:cs="ArialMT"/>
          <w:sz w:val="20"/>
          <w:szCs w:val="20"/>
        </w:rPr>
        <w:t xml:space="preserve"> units above ceilings and allow for maintenance and removal of units through lockable access panels.]</w:t>
      </w:r>
    </w:p>
    <w:p w14:paraId="6151F3CF"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Verify that Activity does not have a restriction on the use of Fan-powered </w:t>
      </w:r>
      <w:proofErr w:type="spellStart"/>
      <w:r>
        <w:rPr>
          <w:rFonts w:ascii="ArialMT" w:hAnsi="ArialMT" w:cs="ArialMT"/>
          <w:b/>
          <w:bCs/>
          <w:vanish/>
          <w:color w:val="0000FF"/>
          <w:sz w:val="20"/>
          <w:szCs w:val="20"/>
        </w:rPr>
        <w:t>VAV</w:t>
      </w:r>
      <w:proofErr w:type="spellEnd"/>
      <w:r>
        <w:rPr>
          <w:rFonts w:ascii="ArialMT" w:hAnsi="ArialMT" w:cs="ArialMT"/>
          <w:b/>
          <w:bCs/>
          <w:vanish/>
          <w:color w:val="0000FF"/>
          <w:sz w:val="20"/>
          <w:szCs w:val="20"/>
        </w:rPr>
        <w:t xml:space="preserve"> boxes due to increase maintenance of the box fans and filters.</w:t>
      </w:r>
      <w:r>
        <w:rPr>
          <w:rFonts w:ascii="ArialMT" w:hAnsi="ArialMT" w:cs="ArialMT"/>
          <w:b/>
          <w:bCs/>
          <w:vanish/>
          <w:color w:val="0000FF"/>
          <w:sz w:val="20"/>
          <w:szCs w:val="20"/>
        </w:rPr>
        <w:br/>
        <w:t>**********************************************************************************************************</w:t>
      </w:r>
    </w:p>
    <w:p w14:paraId="2003356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362464CB"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[Direct expansion variable air volume systems are not acceptable.]</w:t>
      </w:r>
    </w:p>
    <w:p w14:paraId="2D3B985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t>
      </w:r>
      <w:proofErr w:type="spellStart"/>
      <w:r>
        <w:rPr>
          <w:rFonts w:ascii="ArialMT" w:hAnsi="ArialMT" w:cs="ArialMT"/>
          <w:sz w:val="20"/>
          <w:szCs w:val="20"/>
        </w:rPr>
        <w:t>VAV</w:t>
      </w:r>
      <w:proofErr w:type="spellEnd"/>
      <w:r>
        <w:rPr>
          <w:rFonts w:ascii="ArialMT" w:hAnsi="ArialMT" w:cs="ArialMT"/>
          <w:sz w:val="20"/>
          <w:szCs w:val="20"/>
        </w:rPr>
        <w:t xml:space="preserve"> Units.]</w:t>
      </w:r>
    </w:p>
    <w:p w14:paraId="624F035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t>
      </w:r>
      <w:proofErr w:type="spellStart"/>
      <w:r>
        <w:rPr>
          <w:rFonts w:ascii="ArialMT" w:hAnsi="ArialMT" w:cs="ArialMT"/>
          <w:sz w:val="20"/>
          <w:szCs w:val="20"/>
        </w:rPr>
        <w:t>VAV</w:t>
      </w:r>
      <w:proofErr w:type="spellEnd"/>
      <w:r>
        <w:rPr>
          <w:rFonts w:ascii="ArialMT" w:hAnsi="ArialMT" w:cs="ArialMT"/>
          <w:sz w:val="20"/>
          <w:szCs w:val="20"/>
        </w:rPr>
        <w:t xml:space="preserve"> Fan-Powered Units.]</w:t>
      </w:r>
    </w:p>
    <w:p w14:paraId="0C40D98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grilles, registers, and diffusers.  [Provide filter grilles for return air.] [Provide linear slot diffusers including boot.]</w:t>
      </w:r>
    </w:p>
    <w:p w14:paraId="2EE51816"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D304002</w:t>
      </w:r>
      <w:proofErr w:type="spellEnd"/>
      <w:r>
        <w:rPr>
          <w:rFonts w:ascii="ArialMT" w:hAnsi="ArialMT" w:cs="ArialMT"/>
          <w:b/>
          <w:bCs/>
          <w:sz w:val="28"/>
          <w:szCs w:val="28"/>
        </w:rPr>
        <w:t xml:space="preserve"> STEAM DISTRIBUTION SYSTEMS </w:t>
      </w:r>
    </w:p>
    <w:p w14:paraId="25D9BEE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For Exterior Buried Steam systems, see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w:t>
      </w:r>
    </w:p>
    <w:p w14:paraId="2D7CDB7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insulated, steel steam and condensate piping to serve the HVAC equipment throughout the facility.     Steam piping and equipment must be in a self-contained dedicated steam equipment room or a wet mechanical room. Piping penetrations from this room into the facility must be tightly sealed to prevent steam from leaving the dedicated steam equipment room in the event of a steam pipe rupture. The dedicated steam equipment room must have double doors to the outside and be designed to contain steam in event of a leak.</w:t>
      </w:r>
    </w:p>
    <w:p w14:paraId="29FC2545"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D304003</w:t>
      </w:r>
      <w:proofErr w:type="spellEnd"/>
      <w:r>
        <w:rPr>
          <w:rFonts w:ascii="ArialMT" w:hAnsi="ArialMT" w:cs="ArialMT"/>
          <w:b/>
          <w:bCs/>
          <w:sz w:val="28"/>
          <w:szCs w:val="28"/>
        </w:rPr>
        <w:t xml:space="preserve"> HOT WATER DISTRIBUTION SYSTEMS </w:t>
      </w:r>
    </w:p>
    <w:p w14:paraId="492E9504"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providing hydronic floor radiant heating systems in maintenance bays, hangar bays, and child development center infant, toddler, and preschool areas, for climate zones 3 through 8. Recommend insulating under floor slab of hydronic radiant heating system with R-10 insulation for weather zones 3 through 7, and R-15 insulation for climate zone 8.</w:t>
      </w:r>
    </w:p>
    <w:p w14:paraId="1B17A933"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75C2CED5"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If the variable primary pumping system option is selected, ensure packaged gas-fired condensing boiler option is selected in paragraph </w:t>
      </w:r>
      <w:proofErr w:type="spellStart"/>
      <w:r>
        <w:rPr>
          <w:rFonts w:ascii="ArialMT" w:hAnsi="ArialMT" w:cs="ArialMT"/>
          <w:b/>
          <w:bCs/>
          <w:vanish/>
          <w:color w:val="0000FF"/>
          <w:sz w:val="20"/>
          <w:szCs w:val="20"/>
        </w:rPr>
        <w:t>D302001</w:t>
      </w:r>
      <w:proofErr w:type="spellEnd"/>
      <w:r>
        <w:rPr>
          <w:rFonts w:ascii="ArialMT" w:hAnsi="ArialMT" w:cs="ArialMT"/>
          <w:b/>
          <w:bCs/>
          <w:vanish/>
          <w:color w:val="0000FF"/>
          <w:sz w:val="20"/>
          <w:szCs w:val="20"/>
        </w:rPr>
        <w:t xml:space="preserve"> of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4D85C241"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1F7A21A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For exterior buried Hot Water Distribution Systems see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w:t>
      </w:r>
    </w:p>
    <w:p w14:paraId="2B6944E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[variable primary][primary/secondary][variable speed] pumping system to serve the HVAC hot water equipment throughout the facility. Provide insulated [steel][copper] hot water supply and return piping to serve the HVAC equipment throughout the facility.</w:t>
      </w:r>
    </w:p>
    <w:p w14:paraId="00843D5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air control and shot type feeder for manual chemical feed for hot water piping system.</w:t>
      </w:r>
    </w:p>
    <w:p w14:paraId="6C31DEA9"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expansion tank for the hot water piping system.</w:t>
      </w:r>
    </w:p>
    <w:p w14:paraId="5037F21B"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system flushing and start-up for the hot water piping system.</w:t>
      </w:r>
    </w:p>
    <w:p w14:paraId="0D4FCCCE"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D304005</w:t>
      </w:r>
      <w:proofErr w:type="spellEnd"/>
      <w:r>
        <w:rPr>
          <w:rFonts w:ascii="ArialMT" w:hAnsi="ArialMT" w:cs="ArialMT"/>
          <w:b/>
          <w:bCs/>
          <w:sz w:val="28"/>
          <w:szCs w:val="28"/>
        </w:rPr>
        <w:t xml:space="preserve"> GLYCOL DISTRIBUTION SYSTEMS </w:t>
      </w:r>
    </w:p>
    <w:p w14:paraId="4970A9E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as specified for Chilled Water Distribution Systems see </w:t>
      </w:r>
      <w:proofErr w:type="spellStart"/>
      <w:r>
        <w:rPr>
          <w:rFonts w:ascii="ArialMT" w:hAnsi="ArialMT" w:cs="ArialMT"/>
          <w:sz w:val="20"/>
          <w:szCs w:val="20"/>
        </w:rPr>
        <w:t>D304006</w:t>
      </w:r>
      <w:proofErr w:type="spellEnd"/>
      <w:r>
        <w:rPr>
          <w:rFonts w:ascii="ArialMT" w:hAnsi="ArialMT" w:cs="ArialMT"/>
          <w:sz w:val="20"/>
          <w:szCs w:val="20"/>
        </w:rPr>
        <w:t xml:space="preserve">.] </w:t>
      </w:r>
    </w:p>
    <w:p w14:paraId="02326C5E"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D304006</w:t>
      </w:r>
      <w:proofErr w:type="spellEnd"/>
      <w:r>
        <w:rPr>
          <w:rFonts w:ascii="ArialMT" w:hAnsi="ArialMT" w:cs="ArialMT"/>
          <w:b/>
          <w:bCs/>
          <w:sz w:val="28"/>
          <w:szCs w:val="28"/>
        </w:rPr>
        <w:t xml:space="preserve"> CHILLED WATER DISTRIBUTION SYSTEMS </w:t>
      </w:r>
    </w:p>
    <w:p w14:paraId="6374122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[For exterior buried chilled water distribution systems, coordinate with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w:t>
      </w:r>
    </w:p>
    <w:p w14:paraId="76E8A73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[variable primary] [primary/secondary] [variable speed] pumping system to serve the HVAC chilled water equipment throughout the facility.</w:t>
      </w:r>
    </w:p>
    <w:p w14:paraId="5663423E"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PW department for preference on type of insulation required. </w:t>
      </w:r>
      <w:r>
        <w:rPr>
          <w:rFonts w:ascii="ArialMT" w:hAnsi="ArialMT" w:cs="ArialMT"/>
          <w:b/>
          <w:bCs/>
          <w:vanish/>
          <w:color w:val="0000FF"/>
          <w:sz w:val="20"/>
          <w:szCs w:val="20"/>
        </w:rPr>
        <w:br/>
        <w:t>**********************************************************************************************************</w:t>
      </w:r>
    </w:p>
    <w:p w14:paraId="38F121F6"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15B0A14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[steel][ or ][copper] chilled water supply and return piping to serve the HVAC equipment throughout the facility.  Insulate piping with cellular glass insulation.</w:t>
      </w:r>
    </w:p>
    <w:p w14:paraId="3426E7A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air control and shot type feeder for manual chemical feed for the chilled water piping system.</w:t>
      </w:r>
    </w:p>
    <w:p w14:paraId="5391852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expansion tank for the chilled water piping system.</w:t>
      </w:r>
    </w:p>
    <w:p w14:paraId="10ADE55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system flushing and start-up for the chilled water piping system.</w:t>
      </w:r>
    </w:p>
    <w:p w14:paraId="7A43E89C"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D304007</w:t>
      </w:r>
      <w:proofErr w:type="spellEnd"/>
      <w:r>
        <w:rPr>
          <w:rFonts w:ascii="ArialMT" w:hAnsi="ArialMT" w:cs="ArialMT"/>
          <w:b/>
          <w:bCs/>
          <w:sz w:val="28"/>
          <w:szCs w:val="28"/>
        </w:rPr>
        <w:t xml:space="preserve"> EXHAUST SYSTEMS </w:t>
      </w:r>
    </w:p>
    <w:p w14:paraId="1A3F96B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ductwork constructed, braced, reinforced, installed, supported, and sealed in accordance with the IMC and SMACNA standards.</w:t>
      </w:r>
    </w:p>
    <w:p w14:paraId="1486CA6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ducted exhaust ventilation systems and exhaust fans to serve all ventilated zones of the facility.  Provide [in-line] [rooftop] [ceiling] centrifugal exhaust fan[s].</w:t>
      </w:r>
    </w:p>
    <w:p w14:paraId="12104B15"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D304008</w:t>
      </w:r>
      <w:proofErr w:type="spellEnd"/>
      <w:r>
        <w:rPr>
          <w:rFonts w:ascii="ArialMT" w:hAnsi="ArialMT" w:cs="ArialMT"/>
          <w:b/>
          <w:bCs/>
          <w:sz w:val="28"/>
          <w:szCs w:val="28"/>
        </w:rPr>
        <w:t xml:space="preserve"> AIR HANDLING UNITS </w:t>
      </w:r>
    </w:p>
    <w:p w14:paraId="161D20C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[central station] [constant volume] [variable volume] air handlers.  Provide with Minimum </w:t>
      </w:r>
      <w:r>
        <w:rPr>
          <w:rFonts w:ascii="ArialMT" w:hAnsi="ArialMT" w:cs="ArialMT"/>
          <w:sz w:val="20"/>
          <w:szCs w:val="20"/>
        </w:rPr>
        <w:lastRenderedPageBreak/>
        <w:t>Efficiency Reporting Value (</w:t>
      </w:r>
      <w:proofErr w:type="spellStart"/>
      <w:r>
        <w:rPr>
          <w:rFonts w:ascii="ArialMT" w:hAnsi="ArialMT" w:cs="ArialMT"/>
          <w:sz w:val="20"/>
          <w:szCs w:val="20"/>
        </w:rPr>
        <w:t>MERV</w:t>
      </w:r>
      <w:proofErr w:type="spellEnd"/>
      <w:r>
        <w:rPr>
          <w:rFonts w:ascii="ArialMT" w:hAnsi="ArialMT" w:cs="ArialMT"/>
          <w:sz w:val="20"/>
          <w:szCs w:val="20"/>
        </w:rPr>
        <w:t>) [8] [10] [13] [15] filters.</w:t>
      </w:r>
    </w:p>
    <w:p w14:paraId="7680067A"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Consideration should be given to the use of ultraviolet (UV) based on the activity's ability to maintain the equipment, since it enhances the equipment life and minimizes coil cleaning.  Also this will help avoid indoor air quality (</w:t>
      </w:r>
      <w:proofErr w:type="spellStart"/>
      <w:r>
        <w:rPr>
          <w:rFonts w:ascii="ArialMT" w:hAnsi="ArialMT" w:cs="ArialMT"/>
          <w:b/>
          <w:bCs/>
          <w:vanish/>
          <w:color w:val="0000FF"/>
          <w:sz w:val="20"/>
          <w:szCs w:val="20"/>
        </w:rPr>
        <w:t>IAQ</w:t>
      </w:r>
      <w:proofErr w:type="spellEnd"/>
      <w:r>
        <w:rPr>
          <w:rFonts w:ascii="ArialMT" w:hAnsi="ArialMT" w:cs="ArialMT"/>
          <w:b/>
          <w:bCs/>
          <w:vanish/>
          <w:color w:val="0000FF"/>
          <w:sz w:val="20"/>
          <w:szCs w:val="20"/>
        </w:rPr>
        <w:t>) problems.</w:t>
      </w:r>
      <w:r>
        <w:rPr>
          <w:rFonts w:ascii="ArialMT" w:hAnsi="ArialMT" w:cs="ArialMT"/>
          <w:b/>
          <w:bCs/>
          <w:vanish/>
          <w:color w:val="0000FF"/>
          <w:sz w:val="20"/>
          <w:szCs w:val="20"/>
        </w:rPr>
        <w:br/>
        <w:t>**********************************************************************************************************</w:t>
      </w:r>
    </w:p>
    <w:p w14:paraId="28856464"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206923BA"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with ultraviolet disinfection system.]</w:t>
      </w:r>
    </w:p>
    <w:p w14:paraId="7C8C5069"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D304090</w:t>
      </w:r>
      <w:proofErr w:type="spellEnd"/>
      <w:r>
        <w:rPr>
          <w:rFonts w:ascii="ArialMT" w:hAnsi="ArialMT" w:cs="ArialMT"/>
          <w:b/>
          <w:bCs/>
          <w:sz w:val="28"/>
          <w:szCs w:val="28"/>
        </w:rPr>
        <w:t xml:space="preserve"> OTHER DISTRIBUTION SYSTEMS </w:t>
      </w:r>
    </w:p>
    <w:p w14:paraId="2DF5D50A"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[in-line] [base mounted] circulating pumps [with variable frequency drives]. </w:t>
      </w:r>
    </w:p>
    <w:p w14:paraId="4AFAB514"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w:t>
      </w:r>
      <w:proofErr w:type="spellEnd"/>
      <w:r>
        <w:rPr>
          <w:rFonts w:ascii="ArialMT" w:hAnsi="ArialMT" w:cs="ArialMT"/>
          <w:b/>
          <w:bCs/>
          <w:sz w:val="28"/>
          <w:szCs w:val="28"/>
        </w:rPr>
        <w:t xml:space="preserve"> TERMINAL &amp; PACKAGE UNITS </w:t>
      </w:r>
    </w:p>
    <w:p w14:paraId="0F018EF2"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D305002</w:t>
      </w:r>
      <w:proofErr w:type="spellEnd"/>
      <w:r>
        <w:rPr>
          <w:rFonts w:ascii="ArialMT" w:hAnsi="ArialMT" w:cs="ArialMT"/>
          <w:b/>
          <w:bCs/>
          <w:sz w:val="28"/>
          <w:szCs w:val="28"/>
        </w:rPr>
        <w:t xml:space="preserve"> UNIT HEATERS </w:t>
      </w:r>
    </w:p>
    <w:p w14:paraId="49D582C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[cabinet] [unit] heaters to serve the heating requirements of [ ] area of the facility.]</w:t>
      </w:r>
    </w:p>
    <w:p w14:paraId="1F05D95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gas-fired infrared heaters to serve the heating requirements of [ ] area of the facility.] </w:t>
      </w:r>
    </w:p>
    <w:p w14:paraId="3E70A7EA"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D305003</w:t>
      </w:r>
      <w:proofErr w:type="spellEnd"/>
      <w:r>
        <w:rPr>
          <w:rFonts w:ascii="ArialMT" w:hAnsi="ArialMT" w:cs="ArialMT"/>
          <w:b/>
          <w:bCs/>
          <w:sz w:val="28"/>
          <w:szCs w:val="28"/>
        </w:rPr>
        <w:t xml:space="preserve"> FAN COIL UNITS </w:t>
      </w:r>
    </w:p>
    <w:p w14:paraId="02E6A1C4"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Fan coil units are one of the 3 recommended system options.  Delete fan coil units if not used.</w:t>
      </w:r>
      <w:r>
        <w:rPr>
          <w:rFonts w:ascii="ArialMT" w:hAnsi="ArialMT" w:cs="ArialMT"/>
          <w:b/>
          <w:bCs/>
          <w:vanish/>
          <w:color w:val="0000FF"/>
          <w:sz w:val="20"/>
          <w:szCs w:val="20"/>
        </w:rPr>
        <w:br/>
        <w:t>**********************************************************************************************************</w:t>
      </w:r>
    </w:p>
    <w:p w14:paraId="64D882F0"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61242DD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4-pipe vertical type fan coil units and controls to serve the heating and cooling requirements of the facility. Provide one vertical fan coil unit for each zone and locate within a mechanical closet. The mechanical closet must be lockable and allow adequate space for maintenance. Provide each fan coil unit with a return filter grille to ease maintenance requirements. If space does not allow for vertical fan coil units, provide horizontal fan coil units in the overhead with a means for removal and maintenance of the units through lockable access panels. Provide auxiliary drain pans below valves and appurtenances to prevent piping leaks and condensate forming on chilled water piping from damaging ceilings.]</w:t>
      </w:r>
    </w:p>
    <w:p w14:paraId="44009815"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D305004</w:t>
      </w:r>
      <w:proofErr w:type="spellEnd"/>
      <w:r>
        <w:rPr>
          <w:rFonts w:ascii="ArialMT" w:hAnsi="ArialMT" w:cs="ArialMT"/>
          <w:b/>
          <w:bCs/>
          <w:sz w:val="28"/>
          <w:szCs w:val="28"/>
        </w:rPr>
        <w:t xml:space="preserve"> FIN TUBE RADIATORS] [CONVECTORS] </w:t>
      </w:r>
    </w:p>
    <w:p w14:paraId="65D72FD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[fin tube radiators] [convectors] for heating [    ] spaces.] </w:t>
      </w:r>
    </w:p>
    <w:p w14:paraId="0B529576"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D305005</w:t>
      </w:r>
      <w:proofErr w:type="spellEnd"/>
      <w:r>
        <w:rPr>
          <w:rFonts w:ascii="ArialMT" w:hAnsi="ArialMT" w:cs="ArialMT"/>
          <w:b/>
          <w:bCs/>
          <w:sz w:val="28"/>
          <w:szCs w:val="28"/>
        </w:rPr>
        <w:t xml:space="preserve"> ELECTRIC HEATING </w:t>
      </w:r>
    </w:p>
    <w:p w14:paraId="7A3C813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electric [unit heaters] [baseboard] [wall] [infrared] heaters for heating [    ] spaces.] </w:t>
      </w:r>
    </w:p>
    <w:p w14:paraId="7E371C42"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D305006</w:t>
      </w:r>
      <w:proofErr w:type="spellEnd"/>
      <w:r>
        <w:rPr>
          <w:rFonts w:ascii="ArialMT" w:hAnsi="ArialMT" w:cs="ArialMT"/>
          <w:b/>
          <w:bCs/>
          <w:sz w:val="28"/>
          <w:szCs w:val="28"/>
        </w:rPr>
        <w:t xml:space="preserve"> PACKAGE UNITS </w:t>
      </w:r>
    </w:p>
    <w:p w14:paraId="2344102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100 percent Outside Air Makeup Air Conditioning Units to precondition outside air prior to distributing to [central station air handling] [fan-coil units][terminal units].]</w:t>
      </w:r>
    </w:p>
    <w:p w14:paraId="052D8676"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D3060</w:t>
      </w:r>
      <w:proofErr w:type="spellEnd"/>
      <w:r>
        <w:rPr>
          <w:rFonts w:ascii="ArialMT" w:hAnsi="ArialMT" w:cs="ArialMT"/>
          <w:b/>
          <w:bCs/>
          <w:sz w:val="28"/>
          <w:szCs w:val="28"/>
        </w:rPr>
        <w:t xml:space="preserve"> CONTROLS AND INSTRUMENTATION </w:t>
      </w:r>
    </w:p>
    <w:p w14:paraId="3E8C16DD"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Where the Engineering Field Division, Engineering Field Activity, Station, or Command has an Approved Justification and Authorization (J &amp; A) document allowing the use of a single Direct Digital Controls provider; and where all previous J &amp; A bid experiences have indicated that bid pricing remains reasonable and competitive; then use the second bracketed sentence.  In other cases, use the first bracketed sentence.  For small DX systems, delete this section in its entirety and include a short write-up describing the desired control scenario.</w:t>
      </w:r>
      <w:r>
        <w:rPr>
          <w:rFonts w:ascii="ArialMT" w:hAnsi="ArialMT" w:cs="ArialMT"/>
          <w:b/>
          <w:bCs/>
          <w:vanish/>
          <w:color w:val="0000FF"/>
          <w:sz w:val="20"/>
          <w:szCs w:val="20"/>
        </w:rPr>
        <w:br/>
        <w:t>**********************************************************************************************************</w:t>
      </w:r>
    </w:p>
    <w:p w14:paraId="1F55E664"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3D745675"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D306001</w:t>
      </w:r>
      <w:proofErr w:type="spellEnd"/>
      <w:r>
        <w:rPr>
          <w:rFonts w:ascii="ArialMT" w:hAnsi="ArialMT" w:cs="ArialMT"/>
          <w:b/>
          <w:bCs/>
          <w:sz w:val="28"/>
          <w:szCs w:val="28"/>
        </w:rPr>
        <w:t xml:space="preserve"> HVAC CONTROLS </w:t>
      </w:r>
    </w:p>
    <w:p w14:paraId="33258EF6"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D306001</w:t>
      </w:r>
      <w:proofErr w:type="spellEnd"/>
      <w:r>
        <w:rPr>
          <w:rFonts w:ascii="ArialMT" w:hAnsi="ArialMT" w:cs="ArialMT"/>
          <w:b/>
          <w:bCs/>
          <w:sz w:val="28"/>
          <w:szCs w:val="28"/>
        </w:rPr>
        <w:t xml:space="preserve"> 1.1 DIRECT DIGITAL CONTROLS (DDC) </w:t>
      </w:r>
    </w:p>
    <w:p w14:paraId="42EA3FA5"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new standalone DDC systems select the first bracketed option.  For new DDC systems intended to integrate into an existing Utility Monitoring and Control System (</w:t>
      </w:r>
      <w:proofErr w:type="spellStart"/>
      <w:r>
        <w:rPr>
          <w:rFonts w:ascii="ArialMT" w:hAnsi="ArialMT" w:cs="ArialMT"/>
          <w:b/>
          <w:bCs/>
          <w:vanish/>
          <w:color w:val="0000FF"/>
          <w:sz w:val="20"/>
          <w:szCs w:val="20"/>
        </w:rPr>
        <w:t>UMCS</w:t>
      </w:r>
      <w:proofErr w:type="spellEnd"/>
      <w:r>
        <w:rPr>
          <w:rFonts w:ascii="ArialMT" w:hAnsi="ArialMT" w:cs="ArialMT"/>
          <w:b/>
          <w:bCs/>
          <w:vanish/>
          <w:color w:val="0000FF"/>
          <w:sz w:val="20"/>
          <w:szCs w:val="20"/>
        </w:rPr>
        <w:t>) select the second bracketed option.</w:t>
      </w:r>
      <w:r>
        <w:rPr>
          <w:rFonts w:ascii="ArialMT" w:hAnsi="ArialMT" w:cs="ArialMT"/>
          <w:b/>
          <w:bCs/>
          <w:vanish/>
          <w:color w:val="0000FF"/>
          <w:sz w:val="20"/>
          <w:szCs w:val="20"/>
        </w:rPr>
        <w:br/>
      </w:r>
      <w:r>
        <w:rPr>
          <w:rFonts w:ascii="ArialMT" w:hAnsi="ArialMT" w:cs="ArialMT"/>
          <w:b/>
          <w:bCs/>
          <w:vanish/>
          <w:color w:val="0000FF"/>
          <w:sz w:val="20"/>
          <w:szCs w:val="20"/>
        </w:rPr>
        <w:br/>
        <w:t xml:space="preserve"> In situations where a device requires local control only, even if a DDC system is being provided, identify those specific devices in this Section.</w:t>
      </w:r>
      <w:r>
        <w:rPr>
          <w:rFonts w:ascii="ArialMT" w:hAnsi="ArialMT" w:cs="ArialMT"/>
          <w:b/>
          <w:bCs/>
          <w:vanish/>
          <w:color w:val="0000FF"/>
          <w:sz w:val="20"/>
          <w:szCs w:val="20"/>
        </w:rPr>
        <w:br/>
        <w:t>**********************************************************************************************************</w:t>
      </w:r>
    </w:p>
    <w:p w14:paraId="2F987356"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68D6E48"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Direct Digital Control (DDC) system [to comply with UFGS 23 09 00, </w:t>
      </w:r>
      <w:r>
        <w:rPr>
          <w:rFonts w:ascii="ArialMT" w:hAnsi="ArialMT" w:cs="ArialMT"/>
          <w:i/>
          <w:iCs/>
          <w:sz w:val="20"/>
          <w:szCs w:val="20"/>
        </w:rPr>
        <w:t xml:space="preserve">Instrumentation and Control for HVAC, </w:t>
      </w:r>
      <w:r>
        <w:rPr>
          <w:rFonts w:ascii="ArialMT" w:hAnsi="ArialMT" w:cs="ArialMT"/>
          <w:sz w:val="20"/>
          <w:szCs w:val="20"/>
        </w:rPr>
        <w:t xml:space="preserve">UFGS 23 09 23.02, </w:t>
      </w:r>
      <w:r>
        <w:rPr>
          <w:rFonts w:ascii="ArialMT" w:hAnsi="ArialMT" w:cs="ArialMT"/>
          <w:i/>
          <w:iCs/>
          <w:sz w:val="20"/>
          <w:szCs w:val="20"/>
        </w:rPr>
        <w:t xml:space="preserve">BACnet Direct Digital Control for HVAC and Other Building Control Systems, </w:t>
      </w:r>
      <w:r>
        <w:rPr>
          <w:rFonts w:ascii="ArialMT" w:hAnsi="ArialMT" w:cs="ArialMT"/>
          <w:sz w:val="20"/>
          <w:szCs w:val="20"/>
        </w:rPr>
        <w:t xml:space="preserve">UFGS 23 09 13, </w:t>
      </w:r>
      <w:r>
        <w:rPr>
          <w:rFonts w:ascii="ArialMT" w:hAnsi="ArialMT" w:cs="ArialMT"/>
          <w:i/>
          <w:iCs/>
          <w:sz w:val="20"/>
          <w:szCs w:val="20"/>
        </w:rPr>
        <w:t>Instrumentation and Control Devices for HVAC</w:t>
      </w:r>
      <w:r>
        <w:rPr>
          <w:rFonts w:ascii="ArialMT" w:hAnsi="ArialMT" w:cs="ArialMT"/>
          <w:sz w:val="20"/>
          <w:szCs w:val="20"/>
        </w:rPr>
        <w:t>, and BACnet communication protocol][to comply with _____] for the facility.]</w:t>
      </w:r>
    </w:p>
    <w:p w14:paraId="7ACC70E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integration of the new Direct Digital Control (DDC) system to the existing [_____] Utility Monitoring and Control System (</w:t>
      </w:r>
      <w:proofErr w:type="spellStart"/>
      <w:r>
        <w:rPr>
          <w:rFonts w:ascii="ArialMT" w:hAnsi="ArialMT" w:cs="ArialMT"/>
          <w:sz w:val="20"/>
          <w:szCs w:val="20"/>
        </w:rPr>
        <w:t>UMCS</w:t>
      </w:r>
      <w:proofErr w:type="spellEnd"/>
      <w:r>
        <w:rPr>
          <w:rFonts w:ascii="ArialMT" w:hAnsi="ArialMT" w:cs="ArialMT"/>
          <w:sz w:val="20"/>
          <w:szCs w:val="20"/>
        </w:rPr>
        <w:t xml:space="preserve">) in compliance with the </w:t>
      </w:r>
      <w:proofErr w:type="spellStart"/>
      <w:r>
        <w:rPr>
          <w:rFonts w:ascii="ArialMT" w:hAnsi="ArialMT" w:cs="ArialMT"/>
          <w:sz w:val="20"/>
          <w:szCs w:val="20"/>
        </w:rPr>
        <w:t>UMCS's</w:t>
      </w:r>
      <w:proofErr w:type="spellEnd"/>
      <w:r>
        <w:rPr>
          <w:rFonts w:ascii="ArialMT" w:hAnsi="ArialMT" w:cs="ArialMT"/>
          <w:sz w:val="20"/>
          <w:szCs w:val="20"/>
        </w:rPr>
        <w:t xml:space="preserve"> Risk Management Framework (</w:t>
      </w:r>
      <w:proofErr w:type="spellStart"/>
      <w:r>
        <w:rPr>
          <w:rFonts w:ascii="ArialMT" w:hAnsi="ArialMT" w:cs="ArialMT"/>
          <w:sz w:val="20"/>
          <w:szCs w:val="20"/>
        </w:rPr>
        <w:t>RMF</w:t>
      </w:r>
      <w:proofErr w:type="spellEnd"/>
      <w:r>
        <w:rPr>
          <w:rFonts w:ascii="ArialMT" w:hAnsi="ArialMT" w:cs="ArialMT"/>
          <w:sz w:val="20"/>
          <w:szCs w:val="20"/>
        </w:rPr>
        <w:t>) Authorization to Operate (</w:t>
      </w:r>
      <w:proofErr w:type="spellStart"/>
      <w:r>
        <w:rPr>
          <w:rFonts w:ascii="ArialMT" w:hAnsi="ArialMT" w:cs="ArialMT"/>
          <w:sz w:val="20"/>
          <w:szCs w:val="20"/>
        </w:rPr>
        <w:t>ATO</w:t>
      </w:r>
      <w:proofErr w:type="spellEnd"/>
      <w:r>
        <w:rPr>
          <w:rFonts w:ascii="ArialMT" w:hAnsi="ArialMT" w:cs="ArialMT"/>
          <w:sz w:val="20"/>
          <w:szCs w:val="20"/>
        </w:rPr>
        <w:t xml:space="preserve">) [, _____,] and UFGS 25 10 10, </w:t>
      </w:r>
      <w:r>
        <w:rPr>
          <w:rFonts w:ascii="ArialMT" w:hAnsi="ArialMT" w:cs="ArialMT"/>
          <w:i/>
          <w:iCs/>
          <w:sz w:val="20"/>
          <w:szCs w:val="20"/>
        </w:rPr>
        <w:t>Utility Monitoring and Control System (</w:t>
      </w:r>
      <w:proofErr w:type="spellStart"/>
      <w:r>
        <w:rPr>
          <w:rFonts w:ascii="ArialMT" w:hAnsi="ArialMT" w:cs="ArialMT"/>
          <w:i/>
          <w:iCs/>
          <w:sz w:val="20"/>
          <w:szCs w:val="20"/>
        </w:rPr>
        <w:t>UMCS</w:t>
      </w:r>
      <w:proofErr w:type="spellEnd"/>
      <w:r>
        <w:rPr>
          <w:rFonts w:ascii="ArialMT" w:hAnsi="ArialMT" w:cs="ArialMT"/>
          <w:i/>
          <w:iCs/>
          <w:sz w:val="20"/>
          <w:szCs w:val="20"/>
        </w:rPr>
        <w:t>) Front End and Integration</w:t>
      </w:r>
      <w:r>
        <w:rPr>
          <w:rFonts w:ascii="ArialMT" w:hAnsi="ArialMT" w:cs="ArialMT"/>
          <w:sz w:val="20"/>
          <w:szCs w:val="20"/>
        </w:rPr>
        <w:t>.]</w:t>
      </w:r>
    </w:p>
    <w:p w14:paraId="1015642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partial direct digital control (DDC) system [to comply with UFGS 23 09 00, </w:t>
      </w:r>
      <w:r>
        <w:rPr>
          <w:rFonts w:ascii="ArialMT" w:hAnsi="ArialMT" w:cs="ArialMT"/>
          <w:i/>
          <w:iCs/>
          <w:sz w:val="20"/>
          <w:szCs w:val="20"/>
        </w:rPr>
        <w:t xml:space="preserve">Instrumentation and Control for HVAC, </w:t>
      </w:r>
      <w:r>
        <w:rPr>
          <w:rFonts w:ascii="ArialMT" w:hAnsi="ArialMT" w:cs="ArialMT"/>
          <w:sz w:val="20"/>
          <w:szCs w:val="20"/>
        </w:rPr>
        <w:t xml:space="preserve">UFGS 23 09 23.02 </w:t>
      </w:r>
      <w:r>
        <w:rPr>
          <w:rFonts w:ascii="ArialMT" w:hAnsi="ArialMT" w:cs="ArialMT"/>
          <w:i/>
          <w:iCs/>
          <w:sz w:val="20"/>
          <w:szCs w:val="20"/>
        </w:rPr>
        <w:t xml:space="preserve">BACnet Direct Digital Control for HVAC and Other Building Control Systems, </w:t>
      </w:r>
      <w:r>
        <w:rPr>
          <w:rFonts w:ascii="ArialMT" w:hAnsi="ArialMT" w:cs="ArialMT"/>
          <w:sz w:val="20"/>
          <w:szCs w:val="20"/>
        </w:rPr>
        <w:t xml:space="preserve">UFGS 23 09 13, </w:t>
      </w:r>
      <w:r>
        <w:rPr>
          <w:rFonts w:ascii="ArialMT" w:hAnsi="ArialMT" w:cs="ArialMT"/>
          <w:i/>
          <w:iCs/>
          <w:sz w:val="20"/>
          <w:szCs w:val="20"/>
        </w:rPr>
        <w:t>Instrumentation and Control Devices for HVAC</w:t>
      </w:r>
      <w:r>
        <w:rPr>
          <w:rFonts w:ascii="ArialMT" w:hAnsi="ArialMT" w:cs="ArialMT"/>
          <w:sz w:val="20"/>
          <w:szCs w:val="20"/>
        </w:rPr>
        <w:t>][to comply with _______] for the facility.  Provide integration of the new DDC to the existing operator workstation and the existing operator workstation software.  The existing DDC system was manufactured by [_______].]  [The DDC system must be (make/model).]</w:t>
      </w:r>
    </w:p>
    <w:p w14:paraId="1FB10D28"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Operator workstation requirements depend on project.  Always provide a notebook computer as a minimum with the manufacturer's full application software and license.</w:t>
      </w:r>
      <w:r>
        <w:rPr>
          <w:rFonts w:ascii="ArialMT" w:hAnsi="ArialMT" w:cs="ArialMT"/>
          <w:b/>
          <w:bCs/>
          <w:vanish/>
          <w:color w:val="0000FF"/>
          <w:sz w:val="20"/>
          <w:szCs w:val="20"/>
        </w:rPr>
        <w:br/>
        <w:t>**********************************************************************************************************</w:t>
      </w:r>
    </w:p>
    <w:p w14:paraId="66528634"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6F36E7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[operator workstation] [and] [notebook] computer[s] and complete application software with all licenses.]</w:t>
      </w:r>
    </w:p>
    <w:p w14:paraId="43E131C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meters, monitored by DDC, on the following incoming utilities of the building: steam and gas.  [Tie the gas meter into the existing Advanced Metering Infrastructure (AMI) metering system.]  For electrical energy monitoring refer to Section </w:t>
      </w:r>
      <w:proofErr w:type="spellStart"/>
      <w:r>
        <w:rPr>
          <w:rFonts w:ascii="ArialMT" w:hAnsi="ArialMT" w:cs="ArialMT"/>
          <w:sz w:val="20"/>
          <w:szCs w:val="20"/>
        </w:rPr>
        <w:t>D50</w:t>
      </w:r>
      <w:proofErr w:type="spellEnd"/>
      <w:r>
        <w:rPr>
          <w:rFonts w:ascii="ArialMT" w:hAnsi="ArialMT" w:cs="ArialMT"/>
          <w:sz w:val="20"/>
          <w:szCs w:val="20"/>
        </w:rPr>
        <w:t xml:space="preserve">, </w:t>
      </w:r>
      <w:r>
        <w:rPr>
          <w:rFonts w:ascii="ArialMT" w:hAnsi="ArialMT" w:cs="ArialMT"/>
          <w:i/>
          <w:iCs/>
          <w:sz w:val="20"/>
          <w:szCs w:val="20"/>
        </w:rPr>
        <w:t>Electrical</w:t>
      </w:r>
      <w:r>
        <w:rPr>
          <w:rFonts w:ascii="ArialMT" w:hAnsi="ArialMT" w:cs="ArialMT"/>
          <w:sz w:val="20"/>
          <w:szCs w:val="20"/>
        </w:rPr>
        <w:t xml:space="preserve">, paragraph entitled, </w:t>
      </w:r>
      <w:r>
        <w:rPr>
          <w:rFonts w:ascii="ArialMT" w:hAnsi="ArialMT" w:cs="ArialMT"/>
          <w:i/>
          <w:iCs/>
          <w:sz w:val="20"/>
          <w:szCs w:val="20"/>
        </w:rPr>
        <w:t>Service Entrance Equipment</w:t>
      </w:r>
      <w:r>
        <w:rPr>
          <w:rFonts w:ascii="ArialMT" w:hAnsi="ArialMT" w:cs="ArialMT"/>
          <w:sz w:val="20"/>
          <w:szCs w:val="20"/>
        </w:rPr>
        <w:t xml:space="preserve">. For potable water meter refer to Section </w:t>
      </w:r>
      <w:proofErr w:type="spellStart"/>
      <w:r>
        <w:rPr>
          <w:rFonts w:ascii="ArialMT" w:hAnsi="ArialMT" w:cs="ArialMT"/>
          <w:sz w:val="20"/>
          <w:szCs w:val="20"/>
        </w:rPr>
        <w:t>G30</w:t>
      </w:r>
      <w:proofErr w:type="spellEnd"/>
      <w:r>
        <w:rPr>
          <w:rFonts w:ascii="ArialMT" w:hAnsi="ArialMT" w:cs="ArialMT"/>
          <w:sz w:val="20"/>
          <w:szCs w:val="20"/>
        </w:rPr>
        <w:t xml:space="preserve">, </w:t>
      </w:r>
      <w:r>
        <w:rPr>
          <w:rFonts w:ascii="ArialMT" w:hAnsi="ArialMT" w:cs="ArialMT"/>
          <w:i/>
          <w:iCs/>
          <w:sz w:val="20"/>
          <w:szCs w:val="20"/>
        </w:rPr>
        <w:t>Site Civil/Mechanical Utilities</w:t>
      </w:r>
      <w:r>
        <w:rPr>
          <w:rFonts w:ascii="ArialMT" w:hAnsi="ArialMT" w:cs="ArialMT"/>
          <w:sz w:val="20"/>
          <w:szCs w:val="20"/>
        </w:rPr>
        <w:t xml:space="preserve">, paragraph entitled, </w:t>
      </w:r>
      <w:r>
        <w:rPr>
          <w:rFonts w:ascii="ArialMT" w:hAnsi="ArialMT" w:cs="ArialMT"/>
          <w:i/>
          <w:iCs/>
          <w:sz w:val="20"/>
          <w:szCs w:val="20"/>
        </w:rPr>
        <w:t>Potable Water Distribution</w:t>
      </w:r>
      <w:r>
        <w:rPr>
          <w:rFonts w:ascii="ArialMT" w:hAnsi="ArialMT" w:cs="ArialMT"/>
          <w:sz w:val="20"/>
          <w:szCs w:val="20"/>
        </w:rPr>
        <w:t>. [Set up trend reports to record data daily and store values in the operator workstation DDC computer.] [Set up trend reports to record data daily and store values in the ASHRAE Standard 135 building controller for later retrieval by either a notebook computer or an operator workstation DDC computer.]</w:t>
      </w:r>
    </w:p>
    <w:p w14:paraId="313E9C3F"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NOTE:  Refer to ASHRAE 189.1-2011 Tables </w:t>
      </w:r>
      <w:proofErr w:type="spellStart"/>
      <w:r>
        <w:rPr>
          <w:rFonts w:ascii="ArialMT" w:hAnsi="ArialMT" w:cs="ArialMT"/>
          <w:b/>
          <w:bCs/>
          <w:vanish/>
          <w:color w:val="0000FF"/>
          <w:sz w:val="20"/>
          <w:szCs w:val="20"/>
        </w:rPr>
        <w:t>7.3.3.1A</w:t>
      </w:r>
      <w:proofErr w:type="spellEnd"/>
      <w:r>
        <w:rPr>
          <w:rFonts w:ascii="ArialMT" w:hAnsi="ArialMT" w:cs="ArialMT"/>
          <w:b/>
          <w:bCs/>
          <w:vanish/>
          <w:color w:val="0000FF"/>
          <w:sz w:val="20"/>
          <w:szCs w:val="20"/>
        </w:rPr>
        <w:t xml:space="preserve"> and </w:t>
      </w:r>
      <w:proofErr w:type="spellStart"/>
      <w:r>
        <w:rPr>
          <w:rFonts w:ascii="ArialMT" w:hAnsi="ArialMT" w:cs="ArialMT"/>
          <w:b/>
          <w:bCs/>
          <w:vanish/>
          <w:color w:val="0000FF"/>
          <w:sz w:val="20"/>
          <w:szCs w:val="20"/>
        </w:rPr>
        <w:t>7.3.3.1B</w:t>
      </w:r>
      <w:proofErr w:type="spellEnd"/>
      <w:r>
        <w:rPr>
          <w:rFonts w:ascii="ArialMT" w:hAnsi="ArialMT" w:cs="ArialMT"/>
          <w:b/>
          <w:bCs/>
          <w:vanish/>
          <w:color w:val="0000FF"/>
          <w:sz w:val="20"/>
          <w:szCs w:val="20"/>
        </w:rPr>
        <w:t xml:space="preserve"> for Energy Source and Subsystem Thresholds.</w:t>
      </w:r>
      <w:r>
        <w:rPr>
          <w:rFonts w:ascii="ArialMT" w:hAnsi="ArialMT" w:cs="ArialMT"/>
          <w:b/>
          <w:bCs/>
          <w:vanish/>
          <w:color w:val="0000FF"/>
          <w:sz w:val="20"/>
          <w:szCs w:val="20"/>
        </w:rPr>
        <w:br/>
        <w:t>**********************************************************************************************************</w:t>
      </w:r>
    </w:p>
    <w:p w14:paraId="49FCDC4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49B5CE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meters, monitored by DDC, on the following subsystems for steam, gas and water: HVAC and processes.]</w:t>
      </w:r>
    </w:p>
    <w:p w14:paraId="57479382"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NOTE:  Refer to ASHRAE 189.1-2011 Tables </w:t>
      </w:r>
      <w:proofErr w:type="spellStart"/>
      <w:r>
        <w:rPr>
          <w:rFonts w:ascii="ArialMT" w:hAnsi="ArialMT" w:cs="ArialMT"/>
          <w:b/>
          <w:bCs/>
          <w:vanish/>
          <w:color w:val="0000FF"/>
          <w:sz w:val="20"/>
          <w:szCs w:val="20"/>
        </w:rPr>
        <w:t>6.3.3A</w:t>
      </w:r>
      <w:proofErr w:type="spellEnd"/>
      <w:r>
        <w:rPr>
          <w:rFonts w:ascii="ArialMT" w:hAnsi="ArialMT" w:cs="ArialMT"/>
          <w:b/>
          <w:bCs/>
          <w:vanish/>
          <w:color w:val="0000FF"/>
          <w:sz w:val="20"/>
          <w:szCs w:val="20"/>
        </w:rPr>
        <w:t xml:space="preserve"> and </w:t>
      </w:r>
      <w:proofErr w:type="spellStart"/>
      <w:r>
        <w:rPr>
          <w:rFonts w:ascii="ArialMT" w:hAnsi="ArialMT" w:cs="ArialMT"/>
          <w:b/>
          <w:bCs/>
          <w:vanish/>
          <w:color w:val="0000FF"/>
          <w:sz w:val="20"/>
          <w:szCs w:val="20"/>
        </w:rPr>
        <w:t>6.3.3B</w:t>
      </w:r>
      <w:proofErr w:type="spellEnd"/>
      <w:r>
        <w:rPr>
          <w:rFonts w:ascii="ArialMT" w:hAnsi="ArialMT" w:cs="ArialMT"/>
          <w:b/>
          <w:bCs/>
          <w:vanish/>
          <w:color w:val="0000FF"/>
          <w:sz w:val="20"/>
          <w:szCs w:val="20"/>
        </w:rPr>
        <w:t xml:space="preserve"> for Water Supply Source and Subsystem Sub-Metering Thresholds.</w:t>
      </w:r>
      <w:r>
        <w:rPr>
          <w:rFonts w:ascii="ArialMT" w:hAnsi="ArialMT" w:cs="ArialMT"/>
          <w:b/>
          <w:bCs/>
          <w:vanish/>
          <w:color w:val="0000FF"/>
          <w:sz w:val="20"/>
          <w:szCs w:val="20"/>
        </w:rPr>
        <w:br/>
        <w:t>**********************************************************************************************************</w:t>
      </w:r>
    </w:p>
    <w:p w14:paraId="6FF2C5A7"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F95994B"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meters, monitored by DDC, on the following subsystems for potable water and reclaimed water: [cooling tower[s] makeup and blowdown] [, evaporative cooler[s]] [, steam boiler[s]] [, hot-water boiler[s]] [, processes].]</w:t>
      </w:r>
    </w:p>
    <w:p w14:paraId="3926B56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meter, monitored by DDC, on reclaimed water subsystem used for total irrigated landscape area with controller[s].]</w:t>
      </w:r>
    </w:p>
    <w:p w14:paraId="1D0909A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[For meter of potable water subsystem used for total irrigated landscape area with controller[s], refer to Section </w:t>
      </w:r>
      <w:proofErr w:type="spellStart"/>
      <w:r>
        <w:rPr>
          <w:rFonts w:ascii="ArialMT" w:hAnsi="ArialMT" w:cs="ArialMT"/>
          <w:sz w:val="20"/>
          <w:szCs w:val="20"/>
        </w:rPr>
        <w:t>G20</w:t>
      </w:r>
      <w:proofErr w:type="spellEnd"/>
      <w:r>
        <w:rPr>
          <w:rFonts w:ascii="ArialMT" w:hAnsi="ArialMT" w:cs="ArialMT"/>
          <w:sz w:val="20"/>
          <w:szCs w:val="20"/>
        </w:rPr>
        <w:t xml:space="preserve">, </w:t>
      </w:r>
      <w:r>
        <w:rPr>
          <w:rFonts w:ascii="ArialMT" w:hAnsi="ArialMT" w:cs="ArialMT"/>
          <w:i/>
          <w:iCs/>
          <w:sz w:val="20"/>
          <w:szCs w:val="20"/>
        </w:rPr>
        <w:t>Site Improvements</w:t>
      </w:r>
      <w:r>
        <w:rPr>
          <w:rFonts w:ascii="ArialMT" w:hAnsi="ArialMT" w:cs="ArialMT"/>
          <w:sz w:val="20"/>
          <w:szCs w:val="20"/>
        </w:rPr>
        <w:t xml:space="preserve">, paragraph entitled, </w:t>
      </w:r>
      <w:r>
        <w:rPr>
          <w:rFonts w:ascii="ArialMT" w:hAnsi="ArialMT" w:cs="ArialMT"/>
          <w:i/>
          <w:iCs/>
          <w:sz w:val="20"/>
          <w:szCs w:val="20"/>
        </w:rPr>
        <w:t>Irrigation Systems</w:t>
      </w:r>
      <w:r>
        <w:rPr>
          <w:rFonts w:ascii="ArialMT" w:hAnsi="ArialMT" w:cs="ArialMT"/>
          <w:sz w:val="20"/>
          <w:szCs w:val="20"/>
        </w:rPr>
        <w:t>.]</w:t>
      </w:r>
    </w:p>
    <w:p w14:paraId="7EC3329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ASHRAE Standard 135 building controller as the main interface for the building control system.</w:t>
      </w:r>
    </w:p>
    <w:p w14:paraId="2178A12D"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NOTE:  Coordinate with Base Commanding Officer and local CIO.</w:t>
      </w:r>
      <w:r>
        <w:rPr>
          <w:rFonts w:ascii="ArialMT" w:hAnsi="ArialMT" w:cs="ArialMT"/>
          <w:b/>
          <w:bCs/>
          <w:vanish/>
          <w:color w:val="0000FF"/>
          <w:sz w:val="20"/>
          <w:szCs w:val="20"/>
        </w:rPr>
        <w:br/>
        <w:t>**********************************************************************************************************</w:t>
      </w:r>
    </w:p>
    <w:p w14:paraId="2BCBF86A"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B05D5C5"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patch panel in the mechanical equipment room for ease of connection and disconnection of equipment.]</w:t>
      </w:r>
    </w:p>
    <w:p w14:paraId="39E6C98C"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NOTE:  Alarm is to notify unauthorized access.</w:t>
      </w:r>
      <w:r>
        <w:rPr>
          <w:rFonts w:ascii="ArialMT" w:hAnsi="ArialMT" w:cs="ArialMT"/>
          <w:b/>
          <w:bCs/>
          <w:vanish/>
          <w:color w:val="0000FF"/>
          <w:sz w:val="20"/>
          <w:szCs w:val="20"/>
        </w:rPr>
        <w:br/>
        <w:t>**********************************************************************************************************</w:t>
      </w:r>
    </w:p>
    <w:p w14:paraId="65CED7AC"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4B34DD31"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panels with locks and alarms. The alarms must include [both] [a flashing light] [and] [an audible alarm] inside the mechanical room. The alarms must also be a networked alarm (e.g. switch connected to controller DI) with alarm events recorded remotely for a period not less than one year.</w:t>
      </w:r>
    </w:p>
    <w:p w14:paraId="4616765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flow rate meters, monitored by the DDC system, for central and chilled water flow.]</w:t>
      </w:r>
    </w:p>
    <w:p w14:paraId="66C7DE9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air handlers and all terminal units, including </w:t>
      </w:r>
      <w:proofErr w:type="spellStart"/>
      <w:r>
        <w:rPr>
          <w:rFonts w:ascii="ArialMT" w:hAnsi="ArialMT" w:cs="ArialMT"/>
          <w:sz w:val="20"/>
          <w:szCs w:val="20"/>
        </w:rPr>
        <w:t>VAV</w:t>
      </w:r>
      <w:proofErr w:type="spellEnd"/>
      <w:r>
        <w:rPr>
          <w:rFonts w:ascii="ArialMT" w:hAnsi="ArialMT" w:cs="ArialMT"/>
          <w:sz w:val="20"/>
          <w:szCs w:val="20"/>
        </w:rPr>
        <w:t xml:space="preserve"> boxes, with discharge/supply temperature sensors.]</w:t>
      </w:r>
    </w:p>
    <w:p w14:paraId="1CB457E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central air handler unit outside air CFM air flow monitoring stations.]</w:t>
      </w:r>
    </w:p>
    <w:p w14:paraId="4D9BE53F"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DDC option for automatic operation of building circulating pumps whenever outdoor air temperature is below 35 degrees F or when there is a high potential for freeze damage.]</w:t>
      </w:r>
    </w:p>
    <w:p w14:paraId="70B6768E"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control to automatically start back-up pumps (or other HVAC equipment) if the primary device fails.]  [Primary and back-up equipment starter circuits must be wired to prevent both pieces of equipment from operating at the same time.] [Rotate primary and back-up HVAC equipment monthly (adjustable) with a lead/lag control routine.]</w:t>
      </w:r>
    </w:p>
    <w:p w14:paraId="22EF092B"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D306001</w:t>
      </w:r>
      <w:proofErr w:type="spellEnd"/>
      <w:r>
        <w:rPr>
          <w:rFonts w:ascii="ArialMT" w:hAnsi="ArialMT" w:cs="ArialMT"/>
          <w:b/>
          <w:bCs/>
          <w:sz w:val="28"/>
          <w:szCs w:val="28"/>
        </w:rPr>
        <w:t xml:space="preserve"> 1.2 ELECTRONIC CONTROLS </w:t>
      </w:r>
    </w:p>
    <w:p w14:paraId="473F7988"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NOTE:  Only utilize electronic controls if extending existing system with electronic controls.  All new systems to utilize DDC controls.</w:t>
      </w:r>
    </w:p>
    <w:p w14:paraId="6926381C" w14:textId="77777777" w:rsidR="00DC23A3" w:rsidRDefault="00602F6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br/>
      </w:r>
      <w:r w:rsidR="00DC23A3">
        <w:rPr>
          <w:rFonts w:ascii="ArialMT" w:hAnsi="ArialMT" w:cs="ArialMT"/>
          <w:b/>
          <w:bCs/>
          <w:vanish/>
          <w:color w:val="0000FF"/>
          <w:sz w:val="20"/>
          <w:szCs w:val="20"/>
        </w:rPr>
        <w:t>Where DDC controls are provided, and there are some items desired with local control, identify those local control items in this paragraph.</w:t>
      </w:r>
      <w:r w:rsidR="00DC23A3">
        <w:rPr>
          <w:rFonts w:ascii="ArialMT" w:hAnsi="ArialMT" w:cs="ArialMT"/>
          <w:b/>
          <w:bCs/>
          <w:vanish/>
          <w:color w:val="0000FF"/>
          <w:sz w:val="20"/>
          <w:szCs w:val="20"/>
        </w:rPr>
        <w:br/>
        <w:t xml:space="preserve"> **********************************************************************************************************</w:t>
      </w:r>
    </w:p>
    <w:p w14:paraId="7A4384FA"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B515FD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electronic controls [with programmable thermostats] for the HVAC systems and equipment.]</w:t>
      </w:r>
    </w:p>
    <w:p w14:paraId="4BD74A45"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D3070</w:t>
      </w:r>
      <w:proofErr w:type="spellEnd"/>
      <w:r>
        <w:rPr>
          <w:rFonts w:ascii="ArialMT" w:hAnsi="ArialMT" w:cs="ArialMT"/>
          <w:b/>
          <w:bCs/>
          <w:sz w:val="28"/>
          <w:szCs w:val="28"/>
        </w:rPr>
        <w:t xml:space="preserve"> SYSTEMS TESTING AND BALANCING </w:t>
      </w:r>
    </w:p>
    <w:p w14:paraId="1D49209F"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Where the project is complex, or mission essential, or has life safety issues, or due to local construction conditions, provide additional wording as necessary</w:t>
      </w:r>
      <w:r>
        <w:rPr>
          <w:rFonts w:ascii="ArialMT" w:hAnsi="ArialMT" w:cs="ArialMT"/>
          <w:b/>
          <w:bCs/>
          <w:vanish/>
          <w:color w:val="0000FF"/>
          <w:sz w:val="20"/>
          <w:szCs w:val="20"/>
        </w:rPr>
        <w:br/>
        <w:t>**********************************************************************************************************</w:t>
      </w:r>
    </w:p>
    <w:p w14:paraId="1975284A"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3E975F06"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complete Testing and Balancing (TAB) of all air and water distribution systems and HVAC equipment and performance verification testing (PVT) of all HVAC controls systems.]</w:t>
      </w:r>
    </w:p>
    <w:p w14:paraId="50252F3D"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D307003</w:t>
      </w:r>
      <w:proofErr w:type="spellEnd"/>
      <w:r>
        <w:rPr>
          <w:rFonts w:ascii="ArialMT" w:hAnsi="ArialMT" w:cs="ArialMT"/>
          <w:b/>
          <w:bCs/>
          <w:sz w:val="28"/>
          <w:szCs w:val="28"/>
        </w:rPr>
        <w:t xml:space="preserve"> HVAC COMMISSIONING </w:t>
      </w:r>
    </w:p>
    <w:p w14:paraId="3D920AA1"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Extent of Commissioning will depend on the scope and complexity of the project.</w:t>
      </w:r>
      <w:r>
        <w:rPr>
          <w:rFonts w:ascii="ArialMT" w:hAnsi="ArialMT" w:cs="ArialMT"/>
          <w:b/>
          <w:bCs/>
          <w:vanish/>
          <w:color w:val="0000FF"/>
          <w:sz w:val="20"/>
          <w:szCs w:val="20"/>
        </w:rPr>
        <w:br/>
        <w:t>**********************************************************************************************************</w:t>
      </w:r>
    </w:p>
    <w:p w14:paraId="26AEA9AB"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15AFBD2C"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RFP Part 3 - Project Program, Chapter 2 for Building Commissioning requirements.  Mechanical systems to be commissioned, if provided, include HVAC systems and controls, refrigeration systems and controls, renewable energy systems, [_______,] and domestic hot water systems.</w:t>
      </w:r>
    </w:p>
    <w:p w14:paraId="11F8EF5E"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D3090</w:t>
      </w:r>
      <w:proofErr w:type="spellEnd"/>
      <w:r>
        <w:rPr>
          <w:rFonts w:ascii="ArialMT" w:hAnsi="ArialMT" w:cs="ArialMT"/>
          <w:b/>
          <w:bCs/>
          <w:sz w:val="28"/>
          <w:szCs w:val="28"/>
        </w:rPr>
        <w:t xml:space="preserve"> OTHER HVAC SYSTEMS AND EQUIPMENT </w:t>
      </w:r>
    </w:p>
    <w:p w14:paraId="1603AD56"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D309001</w:t>
      </w:r>
      <w:proofErr w:type="spellEnd"/>
      <w:r>
        <w:rPr>
          <w:rFonts w:ascii="ArialMT" w:hAnsi="ArialMT" w:cs="ArialMT"/>
          <w:b/>
          <w:bCs/>
          <w:sz w:val="28"/>
          <w:szCs w:val="28"/>
        </w:rPr>
        <w:t xml:space="preserve"> GENERAL CONSTRUCTION ITEMS </w:t>
      </w:r>
    </w:p>
    <w:p w14:paraId="261D7AF6"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seismic requirements in Project Program or elsewhere in RFP.</w:t>
      </w:r>
      <w:r>
        <w:rPr>
          <w:rFonts w:ascii="ArialMT" w:hAnsi="ArialMT" w:cs="ArialMT"/>
          <w:b/>
          <w:bCs/>
          <w:vanish/>
          <w:color w:val="0000FF"/>
          <w:sz w:val="20"/>
          <w:szCs w:val="20"/>
        </w:rPr>
        <w:br/>
        <w:t>**********************************************************************************************************</w:t>
      </w:r>
    </w:p>
    <w:p w14:paraId="5402E41E"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0DF627F2"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seismic restraints] [and] Comply with the Force Protection Criteria.</w:t>
      </w:r>
    </w:p>
    <w:p w14:paraId="3767289C"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Architect on the mechanical equipment rooms (other than ground floors) to provide with through the wall access doors on building exterior - crane access - with removable hand rails.  This requirement may have historical preservation impacts.</w:t>
      </w:r>
      <w:r>
        <w:rPr>
          <w:rFonts w:ascii="ArialMT" w:hAnsi="ArialMT" w:cs="ArialMT"/>
          <w:b/>
          <w:bCs/>
          <w:vanish/>
          <w:color w:val="0000FF"/>
          <w:sz w:val="20"/>
          <w:szCs w:val="20"/>
        </w:rPr>
        <w:br/>
        <w:t>**********************************************************************************************************</w:t>
      </w:r>
    </w:p>
    <w:p w14:paraId="0B8DBD45"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57A2B650"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access to all mechanical equipment rooms through the building exterior walls.</w:t>
      </w:r>
    </w:p>
    <w:p w14:paraId="18390863"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mechanical equipment rooms (other than ground floors) with through the wall access doors on building exterior - crane access - with removable hand rails.]</w:t>
      </w:r>
    </w:p>
    <w:p w14:paraId="5F0371F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mechanical equipment rooms in basements with pit access with floor drains and stairs and through the wall access doors on building exterior - crane access - with removable hand rails.]</w:t>
      </w:r>
    </w:p>
    <w:p w14:paraId="2237ECD2" w14:textId="77777777" w:rsidR="00DC23A3" w:rsidRDefault="00DC23A3">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D309090</w:t>
      </w:r>
      <w:proofErr w:type="spellEnd"/>
      <w:r>
        <w:rPr>
          <w:rFonts w:ascii="ArialMT" w:hAnsi="ArialMT" w:cs="ArialMT"/>
          <w:b/>
          <w:bCs/>
          <w:sz w:val="28"/>
          <w:szCs w:val="28"/>
        </w:rPr>
        <w:t xml:space="preserve"> OTHER SPECIAL MECHANICAL SYSTEMS </w:t>
      </w:r>
    </w:p>
    <w:p w14:paraId="5684F0D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industrial ventilation system in accordance with UFC 3-401-01.]</w:t>
      </w:r>
    </w:p>
    <w:p w14:paraId="4517EC3A" w14:textId="77777777" w:rsidR="00DC23A3" w:rsidRDefault="00DC23A3">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paragraphs if the need for energy recovery devices is required by ASHRAE 90.1, or other project energy goals.  Confirm the type of energy recovery to be used with the base Public Works Department.</w:t>
      </w:r>
      <w:r>
        <w:rPr>
          <w:rFonts w:ascii="ArialMT" w:hAnsi="ArialMT" w:cs="ArialMT"/>
          <w:b/>
          <w:bCs/>
          <w:vanish/>
          <w:color w:val="0000FF"/>
          <w:sz w:val="20"/>
          <w:szCs w:val="20"/>
        </w:rPr>
        <w:br/>
        <w:t>**********************************************************************************************************</w:t>
      </w:r>
    </w:p>
    <w:p w14:paraId="41CE4689" w14:textId="77777777" w:rsidR="00DC23A3" w:rsidRDefault="00DC23A3">
      <w:pPr>
        <w:widowControl w:val="0"/>
        <w:autoSpaceDE w:val="0"/>
        <w:autoSpaceDN w:val="0"/>
        <w:adjustRightInd w:val="0"/>
        <w:spacing w:after="0" w:line="240" w:lineRule="auto"/>
        <w:rPr>
          <w:rFonts w:ascii="ArialMT" w:hAnsi="ArialMT" w:cs="ArialMT"/>
          <w:vanish/>
          <w:sz w:val="20"/>
          <w:szCs w:val="20"/>
        </w:rPr>
      </w:pPr>
    </w:p>
    <w:p w14:paraId="2174CAF7"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total energy (enthalpy) type energy recovery wheels (heat wheels) in the air handling system.]</w:t>
      </w:r>
    </w:p>
    <w:p w14:paraId="189B2D5D"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heat pipe energy recovery in the air handling system.]</w:t>
      </w:r>
    </w:p>
    <w:p w14:paraId="14281524" w14:textId="77777777" w:rsidR="00DC23A3" w:rsidRDefault="00DC23A3">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End of Section --</w:t>
      </w:r>
    </w:p>
    <w:sectPr w:rsidR="00DC23A3">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4BFF8" w14:textId="77777777" w:rsidR="00B61E48" w:rsidRDefault="00B61E48">
      <w:pPr>
        <w:spacing w:after="0" w:line="240" w:lineRule="auto"/>
      </w:pPr>
      <w:r>
        <w:separator/>
      </w:r>
    </w:p>
  </w:endnote>
  <w:endnote w:type="continuationSeparator" w:id="0">
    <w:p w14:paraId="22F8CF89" w14:textId="77777777" w:rsidR="00B61E48" w:rsidRDefault="00B6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FCC9" w14:textId="77777777" w:rsidR="00DC23A3" w:rsidRDefault="00DC23A3">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D30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EA4AA" w14:textId="77777777" w:rsidR="00B61E48" w:rsidRDefault="00B61E48">
      <w:pPr>
        <w:spacing w:after="0" w:line="240" w:lineRule="auto"/>
      </w:pPr>
      <w:r>
        <w:separator/>
      </w:r>
    </w:p>
  </w:footnote>
  <w:footnote w:type="continuationSeparator" w:id="0">
    <w:p w14:paraId="1B9D332A" w14:textId="77777777" w:rsidR="00B61E48" w:rsidRDefault="00B6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C95C" w14:textId="77777777" w:rsidR="00DC23A3" w:rsidRDefault="00DC23A3">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4"/>
    <w:rsid w:val="00021B60"/>
    <w:rsid w:val="00095426"/>
    <w:rsid w:val="002E555C"/>
    <w:rsid w:val="004B0498"/>
    <w:rsid w:val="00602F64"/>
    <w:rsid w:val="00B61E48"/>
    <w:rsid w:val="00DC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A130E"/>
  <w14:defaultImageDpi w14:val="0"/>
  <w15:docId w15:val="{1339048B-FF09-4084-B3A4-BA3AFC57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2024-07-02T18:31:00Z</dcterms:created>
  <dcterms:modified xsi:type="dcterms:W3CDTF">2025-10-02T16:09:00Z</dcterms:modified>
  <cp:category>Design Build</cp:category>
</cp:coreProperties>
</file>