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2B7808" w14:textId="5693F14A" w:rsidR="00DE54F1" w:rsidRDefault="000F17AB" w:rsidP="00B10F7F">
      <w:pPr>
        <w:pStyle w:val="Heading1"/>
        <w:numPr>
          <w:ilvl w:val="0"/>
          <w:numId w:val="0"/>
        </w:numPr>
        <w:spacing w:before="0" w:after="120"/>
      </w:pPr>
      <w:r>
        <w:t>Quality Management Plan</w:t>
      </w:r>
      <w:r w:rsidR="00B278D3">
        <w:t>: Outline</w:t>
      </w:r>
    </w:p>
    <w:p w14:paraId="2E28E597" w14:textId="75A87EF3" w:rsidR="00FA45DC" w:rsidRPr="00517685" w:rsidRDefault="00FA45DC" w:rsidP="00B10F7F">
      <w:pPr>
        <w:pStyle w:val="UG-Normal"/>
        <w:spacing w:before="0" w:after="120"/>
        <w:rPr>
          <w:i/>
          <w:iCs/>
        </w:rPr>
      </w:pPr>
      <w:r w:rsidRPr="00517685">
        <w:rPr>
          <w:i/>
          <w:iCs/>
        </w:rPr>
        <w:t xml:space="preserve">The outline below provides an abbreviated view of key components included in each Quality Management Plan (QMP). The notation at the end of each heading refers to requirements documents where more information can be found; however, many requirements are cross referenced in both </w:t>
      </w:r>
      <w:r w:rsidR="00C141A2">
        <w:rPr>
          <w:i/>
          <w:iCs/>
        </w:rPr>
        <w:t>Engineering Manual (</w:t>
      </w:r>
      <w:r w:rsidR="00A81E40" w:rsidRPr="00517685">
        <w:rPr>
          <w:i/>
          <w:iCs/>
        </w:rPr>
        <w:t>EM</w:t>
      </w:r>
      <w:r w:rsidR="00C141A2">
        <w:rPr>
          <w:i/>
          <w:iCs/>
        </w:rPr>
        <w:t>)</w:t>
      </w:r>
      <w:r w:rsidR="00A81E40" w:rsidRPr="00517685">
        <w:rPr>
          <w:i/>
          <w:iCs/>
        </w:rPr>
        <w:t xml:space="preserve"> 5-1-11</w:t>
      </w:r>
      <w:r w:rsidR="003E4CBC" w:rsidRPr="00517685">
        <w:rPr>
          <w:i/>
          <w:iCs/>
        </w:rPr>
        <w:t xml:space="preserve"> Project </w:t>
      </w:r>
      <w:r w:rsidR="00EC14E8">
        <w:rPr>
          <w:i/>
          <w:iCs/>
        </w:rPr>
        <w:t>Delivery</w:t>
      </w:r>
      <w:r w:rsidR="003E4CBC" w:rsidRPr="00517685">
        <w:rPr>
          <w:i/>
          <w:iCs/>
        </w:rPr>
        <w:t xml:space="preserve"> Business P</w:t>
      </w:r>
      <w:r w:rsidR="00EC14E8">
        <w:rPr>
          <w:i/>
          <w:iCs/>
        </w:rPr>
        <w:t>rocess</w:t>
      </w:r>
      <w:r w:rsidR="003E4CBC" w:rsidRPr="00517685">
        <w:rPr>
          <w:i/>
          <w:iCs/>
        </w:rPr>
        <w:t xml:space="preserve"> (P</w:t>
      </w:r>
      <w:r w:rsidR="00E86626">
        <w:rPr>
          <w:i/>
          <w:iCs/>
        </w:rPr>
        <w:t>D</w:t>
      </w:r>
      <w:r w:rsidR="003E4CBC" w:rsidRPr="00517685">
        <w:rPr>
          <w:i/>
          <w:iCs/>
        </w:rPr>
        <w:t>BP)</w:t>
      </w:r>
      <w:r w:rsidRPr="00517685">
        <w:rPr>
          <w:i/>
          <w:iCs/>
        </w:rPr>
        <w:t xml:space="preserve"> and </w:t>
      </w:r>
      <w:r w:rsidR="00C141A2">
        <w:rPr>
          <w:i/>
          <w:iCs/>
        </w:rPr>
        <w:t>Engineering Regulation (</w:t>
      </w:r>
      <w:r w:rsidRPr="00517685">
        <w:rPr>
          <w:i/>
          <w:iCs/>
        </w:rPr>
        <w:t>ER</w:t>
      </w:r>
      <w:r w:rsidR="00C141A2">
        <w:rPr>
          <w:i/>
          <w:iCs/>
        </w:rPr>
        <w:t>)</w:t>
      </w:r>
      <w:r w:rsidRPr="00517685">
        <w:rPr>
          <w:i/>
          <w:iCs/>
        </w:rPr>
        <w:t xml:space="preserve"> 1110-3-12</w:t>
      </w:r>
      <w:r w:rsidR="003E4CBC" w:rsidRPr="00517685">
        <w:rPr>
          <w:i/>
          <w:iCs/>
        </w:rPr>
        <w:t xml:space="preserve"> Quality Management</w:t>
      </w:r>
      <w:r w:rsidRPr="00517685">
        <w:rPr>
          <w:i/>
          <w:iCs/>
        </w:rPr>
        <w:t>.</w:t>
      </w:r>
    </w:p>
    <w:p w14:paraId="71FC9C08" w14:textId="3AC6EB45" w:rsidR="00FA45DC" w:rsidRPr="00517685" w:rsidRDefault="00FA45DC" w:rsidP="00B10F7F">
      <w:pPr>
        <w:pStyle w:val="UG-Normal"/>
        <w:spacing w:before="0" w:after="120"/>
        <w:rPr>
          <w:i/>
          <w:iCs/>
        </w:rPr>
      </w:pPr>
      <w:r w:rsidRPr="00517685">
        <w:rPr>
          <w:i/>
          <w:iCs/>
        </w:rPr>
        <w:t xml:space="preserve">Many </w:t>
      </w:r>
      <w:r w:rsidR="00E75E0C" w:rsidRPr="00517685">
        <w:rPr>
          <w:i/>
          <w:iCs/>
        </w:rPr>
        <w:t>project delivery teams (</w:t>
      </w:r>
      <w:r w:rsidRPr="00517685">
        <w:rPr>
          <w:i/>
          <w:iCs/>
        </w:rPr>
        <w:t>PDT</w:t>
      </w:r>
      <w:r w:rsidR="00E75E0C" w:rsidRPr="00517685">
        <w:rPr>
          <w:i/>
          <w:iCs/>
        </w:rPr>
        <w:t>)</w:t>
      </w:r>
      <w:r w:rsidRPr="00517685">
        <w:rPr>
          <w:i/>
          <w:iCs/>
        </w:rPr>
        <w:t xml:space="preserve"> will utilize QMP template developed and maintained by their district, which should feature each of the components listed below. For Civil Works projects, district Review Plan templates should satisfy the requirements for Quality Control and Quality Assurance as they are required to be project</w:t>
      </w:r>
      <w:r w:rsidR="003D71F9" w:rsidRPr="00517685">
        <w:rPr>
          <w:i/>
          <w:iCs/>
        </w:rPr>
        <w:t xml:space="preserve"> </w:t>
      </w:r>
      <w:r w:rsidRPr="00517685">
        <w:rPr>
          <w:i/>
          <w:iCs/>
        </w:rPr>
        <w:t xml:space="preserve">specific. If district templates do not address each focus area, they should be </w:t>
      </w:r>
      <w:r w:rsidR="003D71F9" w:rsidRPr="00517685">
        <w:rPr>
          <w:i/>
          <w:iCs/>
        </w:rPr>
        <w:t>updated accordingly</w:t>
      </w:r>
      <w:r w:rsidRPr="00517685">
        <w:rPr>
          <w:i/>
          <w:iCs/>
        </w:rPr>
        <w:t>.</w:t>
      </w:r>
    </w:p>
    <w:p w14:paraId="2B4C3D11" w14:textId="5BB4EEC2" w:rsidR="00A81E40" w:rsidRDefault="00FA45DC" w:rsidP="007345F6">
      <w:pPr>
        <w:pStyle w:val="UG-Normal"/>
        <w:spacing w:before="0" w:after="120"/>
        <w:rPr>
          <w:i/>
          <w:iCs/>
        </w:rPr>
      </w:pPr>
      <w:r w:rsidRPr="00517685">
        <w:rPr>
          <w:i/>
          <w:iCs/>
        </w:rPr>
        <w:t xml:space="preserve">If a District does not have a QMP template, use the outline and the guide to create one that meets the intent of the </w:t>
      </w:r>
      <w:r w:rsidR="00A81E40" w:rsidRPr="00517685">
        <w:rPr>
          <w:i/>
          <w:iCs/>
        </w:rPr>
        <w:t xml:space="preserve">Project </w:t>
      </w:r>
      <w:r w:rsidR="00E86626">
        <w:rPr>
          <w:i/>
          <w:iCs/>
        </w:rPr>
        <w:t>Delivery</w:t>
      </w:r>
      <w:r w:rsidR="00A81E40" w:rsidRPr="00517685">
        <w:rPr>
          <w:i/>
          <w:iCs/>
        </w:rPr>
        <w:t xml:space="preserve"> Business P</w:t>
      </w:r>
      <w:r w:rsidR="00E86626">
        <w:rPr>
          <w:i/>
          <w:iCs/>
        </w:rPr>
        <w:t>rocess</w:t>
      </w:r>
      <w:r w:rsidR="00A81E40" w:rsidRPr="00517685">
        <w:rPr>
          <w:i/>
          <w:iCs/>
        </w:rPr>
        <w:t xml:space="preserve"> (</w:t>
      </w:r>
      <w:r w:rsidRPr="00517685">
        <w:rPr>
          <w:i/>
          <w:iCs/>
        </w:rPr>
        <w:t>P</w:t>
      </w:r>
      <w:r w:rsidR="00E86626">
        <w:rPr>
          <w:i/>
          <w:iCs/>
        </w:rPr>
        <w:t>D</w:t>
      </w:r>
      <w:r w:rsidRPr="00517685">
        <w:rPr>
          <w:i/>
          <w:iCs/>
        </w:rPr>
        <w:t>B</w:t>
      </w:r>
      <w:r w:rsidR="00A81E40" w:rsidRPr="00517685">
        <w:rPr>
          <w:i/>
          <w:iCs/>
        </w:rPr>
        <w:t>P)</w:t>
      </w:r>
      <w:r w:rsidRPr="00517685">
        <w:rPr>
          <w:i/>
          <w:iCs/>
        </w:rPr>
        <w:t xml:space="preserve"> while minimizing repetitive work. </w:t>
      </w:r>
    </w:p>
    <w:p w14:paraId="5DEA4D71" w14:textId="77777777" w:rsidR="007345F6" w:rsidRDefault="007345F6" w:rsidP="007345F6">
      <w:pPr>
        <w:pStyle w:val="UG-Normal"/>
        <w:spacing w:before="0" w:after="120"/>
        <w:rPr>
          <w:b/>
          <w:bCs/>
        </w:rPr>
      </w:pPr>
    </w:p>
    <w:p w14:paraId="0C791026" w14:textId="4113AFCE" w:rsidR="006A5D72" w:rsidRPr="00B278D3" w:rsidRDefault="006A5D72" w:rsidP="00B10F7F">
      <w:pPr>
        <w:pStyle w:val="UG-Normal"/>
        <w:spacing w:before="0" w:after="120"/>
        <w:rPr>
          <w:b/>
          <w:bCs/>
        </w:rPr>
      </w:pPr>
      <w:r w:rsidRPr="00B278D3">
        <w:rPr>
          <w:b/>
          <w:bCs/>
        </w:rPr>
        <w:t>SECTION</w:t>
      </w:r>
      <w:r w:rsidRPr="00B278D3">
        <w:rPr>
          <w:b/>
          <w:bCs/>
          <w:spacing w:val="-1"/>
        </w:rPr>
        <w:t xml:space="preserve"> </w:t>
      </w:r>
      <w:r w:rsidRPr="00B278D3">
        <w:rPr>
          <w:b/>
          <w:bCs/>
        </w:rPr>
        <w:t>1.</w:t>
      </w:r>
      <w:r w:rsidRPr="00B278D3">
        <w:rPr>
          <w:b/>
          <w:bCs/>
        </w:rPr>
        <w:tab/>
        <w:t>QMP</w:t>
      </w:r>
      <w:r w:rsidRPr="00B278D3">
        <w:rPr>
          <w:b/>
          <w:bCs/>
          <w:spacing w:val="-1"/>
        </w:rPr>
        <w:t xml:space="preserve"> </w:t>
      </w:r>
      <w:r w:rsidRPr="00B278D3">
        <w:rPr>
          <w:b/>
          <w:bCs/>
        </w:rPr>
        <w:t>PURPOSE</w:t>
      </w:r>
    </w:p>
    <w:p w14:paraId="23A6241B" w14:textId="3F363752" w:rsidR="007D1C2A" w:rsidRDefault="006A5D72" w:rsidP="00B10F7F">
      <w:pPr>
        <w:pStyle w:val="UG-Normal"/>
        <w:numPr>
          <w:ilvl w:val="1"/>
          <w:numId w:val="19"/>
        </w:numPr>
        <w:tabs>
          <w:tab w:val="right" w:pos="9360"/>
        </w:tabs>
        <w:spacing w:before="0" w:after="120"/>
        <w:ind w:left="720"/>
      </w:pPr>
      <w:r w:rsidRPr="008B1372">
        <w:t>OVERVIEW</w:t>
      </w:r>
      <w:r w:rsidRPr="008B1372">
        <w:tab/>
      </w:r>
      <w:r w:rsidR="00405E38">
        <w:t>PDBP</w:t>
      </w:r>
      <w:r w:rsidRPr="008B1372">
        <w:rPr>
          <w:spacing w:val="-8"/>
        </w:rPr>
        <w:t xml:space="preserve"> </w:t>
      </w:r>
      <w:r w:rsidRPr="008B1372">
        <w:t>REF8008G</w:t>
      </w:r>
    </w:p>
    <w:p w14:paraId="47799EA3" w14:textId="5C4F1E92" w:rsidR="006A5D72" w:rsidRPr="008B1372" w:rsidRDefault="006A5D72" w:rsidP="00B10F7F">
      <w:pPr>
        <w:pStyle w:val="UG-Normal"/>
        <w:numPr>
          <w:ilvl w:val="1"/>
          <w:numId w:val="19"/>
        </w:numPr>
        <w:tabs>
          <w:tab w:val="right" w:pos="9360"/>
        </w:tabs>
        <w:spacing w:before="0" w:after="120"/>
        <w:ind w:left="720"/>
      </w:pPr>
      <w:r w:rsidRPr="008B1372">
        <w:t>PURPOSE</w:t>
      </w:r>
      <w:r w:rsidRPr="008B1372">
        <w:tab/>
      </w:r>
      <w:r w:rsidR="00405E38">
        <w:t>PDBP</w:t>
      </w:r>
      <w:r w:rsidRPr="007D1C2A">
        <w:rPr>
          <w:spacing w:val="-8"/>
        </w:rPr>
        <w:t xml:space="preserve"> </w:t>
      </w:r>
      <w:r w:rsidRPr="008B1372">
        <w:t>REF8008G</w:t>
      </w:r>
    </w:p>
    <w:p w14:paraId="1FC7BFF0" w14:textId="57711E81" w:rsidR="006A5D72" w:rsidRPr="008B1372" w:rsidRDefault="006A5D72" w:rsidP="00B10F7F">
      <w:pPr>
        <w:pStyle w:val="UG-Normal"/>
        <w:numPr>
          <w:ilvl w:val="1"/>
          <w:numId w:val="19"/>
        </w:numPr>
        <w:tabs>
          <w:tab w:val="right" w:pos="9360"/>
        </w:tabs>
        <w:spacing w:before="0" w:after="120"/>
        <w:ind w:left="720"/>
      </w:pPr>
      <w:r w:rsidRPr="008B1372">
        <w:t>DISTRICT QUALITY</w:t>
      </w:r>
      <w:r w:rsidRPr="008B1372">
        <w:rPr>
          <w:spacing w:val="-7"/>
        </w:rPr>
        <w:t xml:space="preserve"> </w:t>
      </w:r>
      <w:r w:rsidRPr="008B1372">
        <w:t>MANAGEMENT</w:t>
      </w:r>
      <w:r w:rsidRPr="008B1372">
        <w:rPr>
          <w:spacing w:val="-3"/>
        </w:rPr>
        <w:t xml:space="preserve"> </w:t>
      </w:r>
      <w:r w:rsidRPr="008B1372">
        <w:t>PROCESSESS</w:t>
      </w:r>
      <w:r w:rsidRPr="008B1372">
        <w:tab/>
        <w:t>ER</w:t>
      </w:r>
      <w:r w:rsidRPr="008B1372">
        <w:rPr>
          <w:spacing w:val="-4"/>
        </w:rPr>
        <w:t xml:space="preserve"> </w:t>
      </w:r>
      <w:r w:rsidRPr="008B1372">
        <w:t>5-1-14</w:t>
      </w:r>
    </w:p>
    <w:p w14:paraId="4D1B232B" w14:textId="77777777" w:rsidR="006A5D72" w:rsidRPr="00091A0B" w:rsidRDefault="006A5D72" w:rsidP="00B10F7F">
      <w:pPr>
        <w:pStyle w:val="UG-Normal"/>
        <w:spacing w:before="0" w:after="120"/>
        <w:rPr>
          <w:b/>
          <w:bCs/>
        </w:rPr>
      </w:pPr>
      <w:r w:rsidRPr="00091A0B">
        <w:rPr>
          <w:b/>
          <w:bCs/>
        </w:rPr>
        <w:t>SECTION</w:t>
      </w:r>
      <w:r w:rsidRPr="00091A0B">
        <w:rPr>
          <w:b/>
          <w:bCs/>
          <w:spacing w:val="-1"/>
        </w:rPr>
        <w:t xml:space="preserve"> </w:t>
      </w:r>
      <w:r w:rsidRPr="00091A0B">
        <w:rPr>
          <w:b/>
          <w:bCs/>
        </w:rPr>
        <w:t>2.</w:t>
      </w:r>
      <w:r w:rsidRPr="00091A0B">
        <w:rPr>
          <w:b/>
          <w:bCs/>
        </w:rPr>
        <w:tab/>
        <w:t>QUALITY MANAGEMENT APPROACH</w:t>
      </w:r>
    </w:p>
    <w:p w14:paraId="2520FF51" w14:textId="630E9085" w:rsidR="006A5D72" w:rsidRPr="008B1372" w:rsidRDefault="007D1C2A" w:rsidP="00B10F7F">
      <w:pPr>
        <w:pStyle w:val="UG-Normal"/>
        <w:tabs>
          <w:tab w:val="right" w:pos="9360"/>
        </w:tabs>
        <w:spacing w:before="0" w:after="120"/>
        <w:ind w:left="720" w:hanging="720"/>
      </w:pPr>
      <w:r>
        <w:t>2</w:t>
      </w:r>
      <w:r w:rsidR="00EF3329">
        <w:t>-1.</w:t>
      </w:r>
      <w:r w:rsidR="00EF3329">
        <w:tab/>
      </w:r>
      <w:r w:rsidR="006A5D72" w:rsidRPr="008B1372">
        <w:t>OVERVIEW: PLAN-DO-CHECK-ACT</w:t>
      </w:r>
      <w:r w:rsidR="006A5D72" w:rsidRPr="008B1372">
        <w:tab/>
      </w:r>
      <w:r w:rsidR="00405E38">
        <w:t>PDBP</w:t>
      </w:r>
      <w:r w:rsidR="006A5D72" w:rsidRPr="008B1372">
        <w:rPr>
          <w:spacing w:val="-3"/>
        </w:rPr>
        <w:t xml:space="preserve"> </w:t>
      </w:r>
      <w:r w:rsidR="006A5D72" w:rsidRPr="008B1372">
        <w:t>REF8008G</w:t>
      </w:r>
    </w:p>
    <w:p w14:paraId="7DEF7FF8" w14:textId="0A7CA8C2" w:rsidR="006A5D72" w:rsidRPr="008B1372" w:rsidRDefault="007D1C2A" w:rsidP="00B10F7F">
      <w:pPr>
        <w:pStyle w:val="UG-Normal"/>
        <w:tabs>
          <w:tab w:val="right" w:pos="9360"/>
        </w:tabs>
        <w:spacing w:before="0" w:after="120"/>
        <w:ind w:left="720" w:hanging="720"/>
      </w:pPr>
      <w:r>
        <w:t>2</w:t>
      </w:r>
      <w:r w:rsidR="00EF3329">
        <w:t>-2.</w:t>
      </w:r>
      <w:r w:rsidR="00EF3329">
        <w:tab/>
      </w:r>
      <w:r w:rsidR="006A5D72" w:rsidRPr="008B1372">
        <w:t>SECOND SET OF EYES</w:t>
      </w:r>
      <w:r w:rsidR="006A5D72" w:rsidRPr="008B1372">
        <w:rPr>
          <w:rFonts w:eastAsia="Arial" w:cs="Arial"/>
        </w:rPr>
        <w:t xml:space="preserve"> </w:t>
      </w:r>
      <w:r w:rsidR="006A5D72" w:rsidRPr="008B1372">
        <w:tab/>
        <w:t>ER 1110-3-12</w:t>
      </w:r>
    </w:p>
    <w:p w14:paraId="680D3A1D" w14:textId="30E08FB8" w:rsidR="006A5D72" w:rsidRPr="008B1372" w:rsidRDefault="007D1C2A" w:rsidP="00B10F7F">
      <w:pPr>
        <w:pStyle w:val="UG-Normal"/>
        <w:spacing w:before="0" w:after="120"/>
        <w:ind w:left="720" w:hanging="720"/>
      </w:pPr>
      <w:r>
        <w:t>2</w:t>
      </w:r>
      <w:r w:rsidR="00EF3329">
        <w:t>-</w:t>
      </w:r>
      <w:r>
        <w:t>3</w:t>
      </w:r>
      <w:r w:rsidR="00EF3329">
        <w:t>.</w:t>
      </w:r>
      <w:r>
        <w:tab/>
      </w:r>
      <w:r w:rsidR="006A5D72" w:rsidRPr="008B1372">
        <w:t>SCOPE &amp; COST</w:t>
      </w:r>
      <w:r w:rsidR="006A5D72" w:rsidRPr="008B1372">
        <w:rPr>
          <w:spacing w:val="-3"/>
        </w:rPr>
        <w:t xml:space="preserve"> </w:t>
      </w:r>
      <w:r w:rsidR="006A5D72" w:rsidRPr="008B1372">
        <w:t>VALIDATION</w:t>
      </w:r>
    </w:p>
    <w:p w14:paraId="5E7B4F76" w14:textId="4F91ECD8" w:rsidR="006A5D72" w:rsidRPr="00091A0B" w:rsidRDefault="006A5D72" w:rsidP="00B10F7F">
      <w:pPr>
        <w:pStyle w:val="UG-Normal"/>
        <w:tabs>
          <w:tab w:val="right" w:pos="9360"/>
        </w:tabs>
        <w:spacing w:before="0" w:after="120"/>
        <w:ind w:left="1440" w:hanging="1440"/>
        <w:rPr>
          <w:b/>
          <w:bCs/>
        </w:rPr>
      </w:pPr>
      <w:r w:rsidRPr="00091A0B">
        <w:rPr>
          <w:b/>
          <w:bCs/>
        </w:rPr>
        <w:t>SECTION</w:t>
      </w:r>
      <w:r w:rsidRPr="00091A0B">
        <w:rPr>
          <w:b/>
          <w:bCs/>
          <w:spacing w:val="-1"/>
        </w:rPr>
        <w:t xml:space="preserve"> </w:t>
      </w:r>
      <w:r w:rsidRPr="00091A0B">
        <w:rPr>
          <w:b/>
          <w:bCs/>
        </w:rPr>
        <w:t>3.</w:t>
      </w:r>
      <w:r w:rsidRPr="00091A0B">
        <w:rPr>
          <w:b/>
          <w:bCs/>
        </w:rPr>
        <w:tab/>
        <w:t>QUALITY</w:t>
      </w:r>
      <w:r w:rsidRPr="00091A0B">
        <w:rPr>
          <w:b/>
          <w:bCs/>
          <w:spacing w:val="1"/>
        </w:rPr>
        <w:t xml:space="preserve"> </w:t>
      </w:r>
      <w:r w:rsidRPr="00091A0B">
        <w:rPr>
          <w:b/>
          <w:bCs/>
        </w:rPr>
        <w:t>OBJECTIVES</w:t>
      </w:r>
      <w:r w:rsidRPr="00091A0B">
        <w:rPr>
          <w:b/>
          <w:bCs/>
        </w:rPr>
        <w:tab/>
      </w:r>
      <w:r w:rsidR="00405E38">
        <w:rPr>
          <w:b/>
          <w:bCs/>
        </w:rPr>
        <w:t>PDBP</w:t>
      </w:r>
      <w:r w:rsidRPr="00091A0B">
        <w:rPr>
          <w:b/>
          <w:bCs/>
          <w:spacing w:val="-3"/>
        </w:rPr>
        <w:t xml:space="preserve"> </w:t>
      </w:r>
      <w:r w:rsidRPr="00091A0B">
        <w:rPr>
          <w:b/>
          <w:bCs/>
        </w:rPr>
        <w:t>REF8008G</w:t>
      </w:r>
    </w:p>
    <w:p w14:paraId="3BA45568" w14:textId="31F640BD" w:rsidR="006A5D72" w:rsidRPr="008B1372" w:rsidRDefault="007E5F9F" w:rsidP="00B10F7F">
      <w:pPr>
        <w:pStyle w:val="UG-Normal"/>
        <w:spacing w:before="0" w:after="120"/>
        <w:ind w:left="720" w:hanging="720"/>
      </w:pPr>
      <w:r>
        <w:t>3</w:t>
      </w:r>
      <w:r w:rsidR="00EF3329">
        <w:t>-</w:t>
      </w:r>
      <w:r>
        <w:t>1</w:t>
      </w:r>
      <w:r w:rsidR="00EF3329">
        <w:t>.</w:t>
      </w:r>
      <w:r>
        <w:tab/>
      </w:r>
      <w:r w:rsidR="006A5D72" w:rsidRPr="008B1372">
        <w:t>REQUIREMENTS</w:t>
      </w:r>
    </w:p>
    <w:p w14:paraId="2A6D5412" w14:textId="77CFC173" w:rsidR="006A5D72" w:rsidRPr="008B1372" w:rsidRDefault="007E5F9F" w:rsidP="00B10F7F">
      <w:pPr>
        <w:pStyle w:val="UG-Normal"/>
        <w:tabs>
          <w:tab w:val="right" w:pos="9360"/>
        </w:tabs>
        <w:spacing w:before="0" w:after="120"/>
        <w:ind w:left="720" w:hanging="720"/>
      </w:pPr>
      <w:r>
        <w:t>3</w:t>
      </w:r>
      <w:r w:rsidR="00EF3329">
        <w:t>-</w:t>
      </w:r>
      <w:r>
        <w:t>2</w:t>
      </w:r>
      <w:r w:rsidR="00EF3329">
        <w:t>.</w:t>
      </w:r>
      <w:r>
        <w:tab/>
      </w:r>
      <w:r w:rsidR="006A5D72" w:rsidRPr="008B1372">
        <w:t xml:space="preserve">COST </w:t>
      </w:r>
      <w:r w:rsidR="006A5D72" w:rsidRPr="008B1372">
        <w:rPr>
          <w:spacing w:val="-3"/>
        </w:rPr>
        <w:t xml:space="preserve">AND </w:t>
      </w:r>
      <w:r w:rsidR="006A5D72" w:rsidRPr="008B1372">
        <w:t>BENEFIT OF</w:t>
      </w:r>
      <w:r w:rsidR="006A5D72" w:rsidRPr="008B1372">
        <w:rPr>
          <w:spacing w:val="1"/>
        </w:rPr>
        <w:t xml:space="preserve"> </w:t>
      </w:r>
      <w:r w:rsidR="006A5D72" w:rsidRPr="008B1372">
        <w:t>QUALITY</w:t>
      </w:r>
      <w:r w:rsidR="006A5D72" w:rsidRPr="008B1372">
        <w:rPr>
          <w:spacing w:val="-3"/>
        </w:rPr>
        <w:t xml:space="preserve"> </w:t>
      </w:r>
      <w:r w:rsidR="006A5D72" w:rsidRPr="008B1372">
        <w:t>OBJECTIVES</w:t>
      </w:r>
      <w:r w:rsidR="006A5D72" w:rsidRPr="008B1372">
        <w:tab/>
      </w:r>
      <w:r w:rsidR="00405E38">
        <w:t>PDBP</w:t>
      </w:r>
      <w:r w:rsidR="006A5D72" w:rsidRPr="008B1372">
        <w:rPr>
          <w:spacing w:val="-7"/>
        </w:rPr>
        <w:t xml:space="preserve"> </w:t>
      </w:r>
      <w:r w:rsidR="006A5D72" w:rsidRPr="008B1372">
        <w:t>REF8008G</w:t>
      </w:r>
    </w:p>
    <w:p w14:paraId="3F3EEF7C" w14:textId="61A8A83E" w:rsidR="006A5D72" w:rsidRPr="008B1372" w:rsidRDefault="007E5F9F" w:rsidP="00B10F7F">
      <w:pPr>
        <w:pStyle w:val="UG-Normal"/>
        <w:tabs>
          <w:tab w:val="right" w:pos="9360"/>
        </w:tabs>
        <w:spacing w:before="0" w:after="120"/>
        <w:ind w:left="720" w:hanging="720"/>
      </w:pPr>
      <w:r>
        <w:t>3</w:t>
      </w:r>
      <w:r w:rsidR="00EF3329">
        <w:t>-</w:t>
      </w:r>
      <w:r>
        <w:t>3</w:t>
      </w:r>
      <w:r w:rsidR="00EF3329">
        <w:t>.</w:t>
      </w:r>
      <w:r>
        <w:tab/>
      </w:r>
      <w:r w:rsidR="006A5D72" w:rsidRPr="008B1372">
        <w:t>QUALITY</w:t>
      </w:r>
      <w:r w:rsidR="006A5D72" w:rsidRPr="008B1372">
        <w:rPr>
          <w:spacing w:val="-6"/>
        </w:rPr>
        <w:t xml:space="preserve"> </w:t>
      </w:r>
      <w:r w:rsidR="006A5D72" w:rsidRPr="008B1372">
        <w:t>OBJECTIVE</w:t>
      </w:r>
      <w:r w:rsidR="006A5D72" w:rsidRPr="008B1372">
        <w:rPr>
          <w:spacing w:val="-2"/>
        </w:rPr>
        <w:t xml:space="preserve"> </w:t>
      </w:r>
      <w:r w:rsidR="006A5D72" w:rsidRPr="008B1372">
        <w:t>THRESHOLDS</w:t>
      </w:r>
      <w:r w:rsidR="006A5D72" w:rsidRPr="008B1372">
        <w:tab/>
      </w:r>
      <w:r w:rsidR="00405E38">
        <w:t>PDBP</w:t>
      </w:r>
      <w:r w:rsidR="006A5D72" w:rsidRPr="008B1372">
        <w:rPr>
          <w:spacing w:val="-7"/>
        </w:rPr>
        <w:t xml:space="preserve"> </w:t>
      </w:r>
      <w:r w:rsidR="006A5D72" w:rsidRPr="008B1372">
        <w:t>REF8008G</w:t>
      </w:r>
    </w:p>
    <w:p w14:paraId="6C7643AF" w14:textId="2C0A832C" w:rsidR="006A5D72" w:rsidRPr="00091A0B" w:rsidRDefault="006A5D72" w:rsidP="00B10F7F">
      <w:pPr>
        <w:pStyle w:val="UG-Normal"/>
        <w:tabs>
          <w:tab w:val="right" w:pos="9360"/>
        </w:tabs>
        <w:spacing w:before="0" w:after="120"/>
        <w:ind w:left="1440" w:hanging="1440"/>
        <w:rPr>
          <w:b/>
          <w:bCs/>
        </w:rPr>
      </w:pPr>
      <w:r w:rsidRPr="00091A0B">
        <w:rPr>
          <w:b/>
          <w:bCs/>
        </w:rPr>
        <w:t>SECTION</w:t>
      </w:r>
      <w:r w:rsidRPr="00091A0B">
        <w:rPr>
          <w:b/>
          <w:bCs/>
          <w:spacing w:val="-1"/>
        </w:rPr>
        <w:t xml:space="preserve"> </w:t>
      </w:r>
      <w:r w:rsidRPr="00091A0B">
        <w:rPr>
          <w:b/>
          <w:bCs/>
        </w:rPr>
        <w:t>4.</w:t>
      </w:r>
      <w:r w:rsidRPr="00091A0B">
        <w:rPr>
          <w:b/>
          <w:bCs/>
        </w:rPr>
        <w:tab/>
        <w:t>QUALITY</w:t>
      </w:r>
      <w:r w:rsidRPr="00091A0B">
        <w:rPr>
          <w:b/>
          <w:bCs/>
          <w:spacing w:val="-2"/>
        </w:rPr>
        <w:t xml:space="preserve"> </w:t>
      </w:r>
      <w:r w:rsidRPr="00091A0B">
        <w:rPr>
          <w:b/>
          <w:bCs/>
        </w:rPr>
        <w:t>MANAGEMENT</w:t>
      </w:r>
      <w:r w:rsidRPr="00091A0B">
        <w:rPr>
          <w:b/>
          <w:bCs/>
        </w:rPr>
        <w:tab/>
        <w:t>ER 1110-3-12</w:t>
      </w:r>
    </w:p>
    <w:p w14:paraId="100F7009" w14:textId="09DD6E47" w:rsidR="006A5D72" w:rsidRPr="008B1372" w:rsidRDefault="007E5F9F" w:rsidP="00B10F7F">
      <w:pPr>
        <w:pStyle w:val="UG-Normal"/>
        <w:tabs>
          <w:tab w:val="right" w:pos="9360"/>
        </w:tabs>
        <w:spacing w:before="0" w:after="120"/>
        <w:ind w:left="720" w:hanging="720"/>
      </w:pPr>
      <w:r>
        <w:t>4</w:t>
      </w:r>
      <w:r w:rsidR="00EF3329">
        <w:t>-</w:t>
      </w:r>
      <w:r>
        <w:t>1</w:t>
      </w:r>
      <w:r w:rsidR="00EF3329">
        <w:t>.</w:t>
      </w:r>
      <w:r>
        <w:tab/>
      </w:r>
      <w:r w:rsidR="006A5D72" w:rsidRPr="008B1372">
        <w:t>QUALITY</w:t>
      </w:r>
      <w:r w:rsidR="006A5D72" w:rsidRPr="008B1372">
        <w:rPr>
          <w:spacing w:val="-8"/>
        </w:rPr>
        <w:t xml:space="preserve"> </w:t>
      </w:r>
      <w:r w:rsidR="006A5D72" w:rsidRPr="008B1372">
        <w:t>CONTROL</w:t>
      </w:r>
      <w:r w:rsidR="006A5D72" w:rsidRPr="008B1372">
        <w:rPr>
          <w:spacing w:val="-3"/>
        </w:rPr>
        <w:t xml:space="preserve"> </w:t>
      </w:r>
      <w:r w:rsidR="006A5D72" w:rsidRPr="008B1372">
        <w:t>PLAN</w:t>
      </w:r>
      <w:r w:rsidR="006A5D72" w:rsidRPr="008B1372">
        <w:tab/>
        <w:t>ER 1110-3-12</w:t>
      </w:r>
    </w:p>
    <w:p w14:paraId="3B49CCA1" w14:textId="0EDC622D" w:rsidR="006A5D72" w:rsidRPr="008B1372" w:rsidRDefault="007E5F9F" w:rsidP="00B10F7F">
      <w:pPr>
        <w:pStyle w:val="UG-Normal"/>
        <w:tabs>
          <w:tab w:val="right" w:pos="9360"/>
        </w:tabs>
        <w:spacing w:before="0" w:after="120"/>
        <w:ind w:left="720" w:hanging="720"/>
      </w:pPr>
      <w:r>
        <w:t>4</w:t>
      </w:r>
      <w:r w:rsidR="00EF3329">
        <w:t>-</w:t>
      </w:r>
      <w:r>
        <w:t>2</w:t>
      </w:r>
      <w:r w:rsidR="00EF3329">
        <w:t>.</w:t>
      </w:r>
      <w:r>
        <w:tab/>
      </w:r>
      <w:r w:rsidR="006A5D72" w:rsidRPr="008B1372">
        <w:t>QUALITY</w:t>
      </w:r>
      <w:r w:rsidR="006A5D72" w:rsidRPr="008B1372">
        <w:rPr>
          <w:spacing w:val="-6"/>
        </w:rPr>
        <w:t xml:space="preserve"> </w:t>
      </w:r>
      <w:r w:rsidR="006A5D72" w:rsidRPr="008B1372">
        <w:t>ASSURANCE</w:t>
      </w:r>
      <w:r w:rsidR="006A5D72" w:rsidRPr="008B1372">
        <w:rPr>
          <w:spacing w:val="-3"/>
        </w:rPr>
        <w:t xml:space="preserve"> </w:t>
      </w:r>
      <w:r w:rsidR="006A5D72" w:rsidRPr="008B1372">
        <w:t>PLAN</w:t>
      </w:r>
      <w:r w:rsidR="006A5D72" w:rsidRPr="008B1372">
        <w:tab/>
        <w:t>ER 1110-3-12</w:t>
      </w:r>
    </w:p>
    <w:p w14:paraId="193C21A5" w14:textId="77777777" w:rsidR="006A5D72" w:rsidRPr="00091A0B" w:rsidRDefault="006A5D72" w:rsidP="00B10F7F">
      <w:pPr>
        <w:pStyle w:val="UG-Normal"/>
        <w:spacing w:before="0" w:after="120"/>
        <w:ind w:left="1440" w:hanging="1440"/>
        <w:rPr>
          <w:b/>
          <w:bCs/>
        </w:rPr>
      </w:pPr>
      <w:bookmarkStart w:id="0" w:name="SECTION_5._Civil_Works_Review_Plan__EC_1"/>
      <w:bookmarkEnd w:id="0"/>
      <w:r w:rsidRPr="00091A0B">
        <w:rPr>
          <w:b/>
          <w:bCs/>
        </w:rPr>
        <w:t>SECTION</w:t>
      </w:r>
      <w:r w:rsidRPr="00091A0B">
        <w:rPr>
          <w:b/>
          <w:bCs/>
          <w:spacing w:val="-1"/>
        </w:rPr>
        <w:t xml:space="preserve"> </w:t>
      </w:r>
      <w:r w:rsidRPr="00091A0B">
        <w:rPr>
          <w:b/>
          <w:bCs/>
        </w:rPr>
        <w:t>5.</w:t>
      </w:r>
      <w:r w:rsidRPr="00091A0B">
        <w:rPr>
          <w:b/>
          <w:bCs/>
        </w:rPr>
        <w:tab/>
        <w:t>SPECIAL CONSIDERATIONS</w:t>
      </w:r>
    </w:p>
    <w:p w14:paraId="5AB28E51" w14:textId="37AF1DA8" w:rsidR="006A5D72" w:rsidRPr="008B1372" w:rsidRDefault="007E5F9F" w:rsidP="00B10F7F">
      <w:pPr>
        <w:pStyle w:val="UG-Normal"/>
        <w:tabs>
          <w:tab w:val="right" w:pos="9360"/>
        </w:tabs>
        <w:spacing w:before="0" w:after="120"/>
        <w:ind w:left="720" w:hanging="720"/>
      </w:pPr>
      <w:r>
        <w:t>5</w:t>
      </w:r>
      <w:r w:rsidR="00EF3329">
        <w:t>-</w:t>
      </w:r>
      <w:r>
        <w:t>1</w:t>
      </w:r>
      <w:r w:rsidR="00EF3329">
        <w:t>.</w:t>
      </w:r>
      <w:r w:rsidR="00091A0B">
        <w:tab/>
      </w:r>
      <w:r w:rsidR="006A5D72" w:rsidRPr="008B1372">
        <w:t>SPECIALIZED REVIEWS</w:t>
      </w:r>
      <w:r w:rsidR="006A5D72" w:rsidRPr="008B1372">
        <w:tab/>
        <w:t>EC 1165-2-217</w:t>
      </w:r>
    </w:p>
    <w:p w14:paraId="7300D161" w14:textId="5411908B" w:rsidR="006624B9" w:rsidRDefault="00091A0B" w:rsidP="00B10F7F">
      <w:pPr>
        <w:pStyle w:val="UG-Normal"/>
        <w:tabs>
          <w:tab w:val="right" w:pos="9360"/>
        </w:tabs>
        <w:spacing w:before="0" w:after="120"/>
        <w:ind w:left="720" w:hanging="720"/>
      </w:pPr>
      <w:r>
        <w:t>5</w:t>
      </w:r>
      <w:r w:rsidR="00EF3329">
        <w:t>-</w:t>
      </w:r>
      <w:r>
        <w:t>2</w:t>
      </w:r>
      <w:r w:rsidR="00EF3329">
        <w:t>.</w:t>
      </w:r>
      <w:r>
        <w:tab/>
      </w:r>
      <w:r w:rsidR="006A5D72" w:rsidRPr="008B1372">
        <w:t>ENGINEERING CONSIDERATIONS AND</w:t>
      </w:r>
    </w:p>
    <w:p w14:paraId="0F0A99DD" w14:textId="4A73BBC4" w:rsidR="006A5D72" w:rsidRPr="008B1372" w:rsidRDefault="006624B9" w:rsidP="00B10F7F">
      <w:pPr>
        <w:pStyle w:val="UG-Normal"/>
        <w:tabs>
          <w:tab w:val="right" w:pos="9360"/>
        </w:tabs>
        <w:spacing w:before="0" w:after="120"/>
        <w:ind w:left="720" w:hanging="720"/>
      </w:pPr>
      <w:r>
        <w:tab/>
      </w:r>
      <w:r w:rsidR="006A5D72" w:rsidRPr="008B1372">
        <w:t>INSTRUCTIONS</w:t>
      </w:r>
      <w:r>
        <w:t xml:space="preserve"> </w:t>
      </w:r>
      <w:r w:rsidR="006A5D72" w:rsidRPr="008B1372">
        <w:t>FOR FIELD PERSONNEL (ECIFP)</w:t>
      </w:r>
      <w:r w:rsidR="006A5D72" w:rsidRPr="008B1372">
        <w:tab/>
        <w:t>ER 1110-2-1150</w:t>
      </w:r>
    </w:p>
    <w:p w14:paraId="24BD5DFF" w14:textId="77777777" w:rsidR="006A5D72" w:rsidRPr="00091A0B" w:rsidRDefault="006A5D72" w:rsidP="00B10F7F">
      <w:pPr>
        <w:pStyle w:val="UG-Normal"/>
        <w:tabs>
          <w:tab w:val="right" w:pos="9360"/>
        </w:tabs>
        <w:spacing w:before="0" w:after="120"/>
        <w:ind w:left="1440" w:hanging="1440"/>
        <w:rPr>
          <w:b/>
          <w:bCs/>
        </w:rPr>
      </w:pPr>
      <w:bookmarkStart w:id="1" w:name="SECTION_7._Construction_Management_Plan_"/>
      <w:bookmarkEnd w:id="1"/>
      <w:r w:rsidRPr="00091A0B">
        <w:rPr>
          <w:b/>
          <w:bCs/>
        </w:rPr>
        <w:t>SECTION</w:t>
      </w:r>
      <w:r w:rsidRPr="00091A0B">
        <w:rPr>
          <w:b/>
          <w:bCs/>
          <w:spacing w:val="-1"/>
        </w:rPr>
        <w:t xml:space="preserve"> </w:t>
      </w:r>
      <w:r w:rsidRPr="00091A0B">
        <w:rPr>
          <w:b/>
          <w:bCs/>
        </w:rPr>
        <w:t>6.</w:t>
      </w:r>
      <w:r w:rsidRPr="00091A0B">
        <w:rPr>
          <w:b/>
          <w:bCs/>
        </w:rPr>
        <w:tab/>
        <w:t>CONSTRUCTION</w:t>
      </w:r>
      <w:r w:rsidRPr="00091A0B">
        <w:rPr>
          <w:b/>
          <w:bCs/>
          <w:spacing w:val="-4"/>
        </w:rPr>
        <w:t xml:space="preserve"> QUALITY </w:t>
      </w:r>
      <w:r w:rsidRPr="00091A0B">
        <w:rPr>
          <w:b/>
          <w:bCs/>
        </w:rPr>
        <w:t>MANAGEMENT</w:t>
      </w:r>
      <w:r w:rsidRPr="00091A0B">
        <w:rPr>
          <w:b/>
          <w:bCs/>
          <w:spacing w:val="-7"/>
        </w:rPr>
        <w:t xml:space="preserve"> </w:t>
      </w:r>
      <w:r w:rsidRPr="00091A0B">
        <w:rPr>
          <w:b/>
          <w:bCs/>
        </w:rPr>
        <w:t>PLAN</w:t>
      </w:r>
      <w:r w:rsidRPr="00091A0B">
        <w:rPr>
          <w:b/>
          <w:bCs/>
        </w:rPr>
        <w:tab/>
        <w:t>ER</w:t>
      </w:r>
      <w:r w:rsidRPr="00091A0B">
        <w:rPr>
          <w:b/>
          <w:bCs/>
          <w:spacing w:val="-4"/>
        </w:rPr>
        <w:t xml:space="preserve"> </w:t>
      </w:r>
      <w:r w:rsidRPr="00091A0B">
        <w:rPr>
          <w:b/>
          <w:bCs/>
        </w:rPr>
        <w:t>1180-1-6</w:t>
      </w:r>
    </w:p>
    <w:p w14:paraId="0FCBC7A5" w14:textId="596714C7" w:rsidR="006A5D72" w:rsidRPr="008B1372" w:rsidRDefault="00091A0B" w:rsidP="00B10F7F">
      <w:pPr>
        <w:pStyle w:val="UG-Normal"/>
        <w:tabs>
          <w:tab w:val="right" w:pos="9360"/>
        </w:tabs>
        <w:spacing w:before="0" w:after="120"/>
        <w:ind w:left="720" w:hanging="720"/>
        <w:rPr>
          <w:vanish/>
        </w:rPr>
      </w:pPr>
      <w:r>
        <w:lastRenderedPageBreak/>
        <w:t>6</w:t>
      </w:r>
      <w:r w:rsidR="00EF3329">
        <w:t>-</w:t>
      </w:r>
      <w:r>
        <w:t>1</w:t>
      </w:r>
      <w:r w:rsidR="00EF3329">
        <w:t>.</w:t>
      </w:r>
      <w:r>
        <w:tab/>
      </w:r>
    </w:p>
    <w:p w14:paraId="17B6CDC6" w14:textId="5FAB0D14" w:rsidR="006A5D72" w:rsidRPr="008B1372" w:rsidRDefault="006A5D72" w:rsidP="00B10F7F">
      <w:pPr>
        <w:pStyle w:val="UG-Normal"/>
        <w:tabs>
          <w:tab w:val="right" w:pos="9360"/>
        </w:tabs>
        <w:spacing w:before="0" w:after="120"/>
        <w:ind w:left="720" w:hanging="720"/>
      </w:pPr>
      <w:r w:rsidRPr="008B1372">
        <w:t>PRE-AWARD ACTIVITIES</w:t>
      </w:r>
      <w:r w:rsidR="00091A0B">
        <w:tab/>
      </w:r>
      <w:r w:rsidRPr="008B1372">
        <w:t>ER 1180-1-6</w:t>
      </w:r>
    </w:p>
    <w:p w14:paraId="5B00EDAF" w14:textId="6D050669" w:rsidR="006A5D72" w:rsidRPr="008B1372" w:rsidRDefault="00091A0B" w:rsidP="00B10F7F">
      <w:pPr>
        <w:pStyle w:val="UG-Normal"/>
        <w:spacing w:before="0" w:after="120"/>
        <w:ind w:left="720" w:hanging="720"/>
      </w:pPr>
      <w:r>
        <w:t>6</w:t>
      </w:r>
      <w:r w:rsidR="00EF3329">
        <w:t>-</w:t>
      </w:r>
      <w:r>
        <w:t>2</w:t>
      </w:r>
      <w:r w:rsidR="00EF3329">
        <w:t>.</w:t>
      </w:r>
      <w:r>
        <w:tab/>
      </w:r>
      <w:r w:rsidR="006A5D72" w:rsidRPr="008B1372">
        <w:t>CONTRACTOR QUALITY CONTROL</w:t>
      </w:r>
    </w:p>
    <w:p w14:paraId="4DAB3AB9" w14:textId="27B00CCA" w:rsidR="006A5D72" w:rsidRPr="008B1372" w:rsidRDefault="00091A0B" w:rsidP="00B10F7F">
      <w:pPr>
        <w:pStyle w:val="UG-Normal"/>
        <w:tabs>
          <w:tab w:val="right" w:pos="9360"/>
        </w:tabs>
        <w:spacing w:before="0" w:after="120"/>
        <w:ind w:left="720" w:hanging="720"/>
      </w:pPr>
      <w:r>
        <w:t>6</w:t>
      </w:r>
      <w:r w:rsidR="00EF3329">
        <w:t>-</w:t>
      </w:r>
      <w:r>
        <w:t>3</w:t>
      </w:r>
      <w:r w:rsidR="00EF3329">
        <w:t>.</w:t>
      </w:r>
      <w:r>
        <w:tab/>
      </w:r>
      <w:r w:rsidR="006A5D72" w:rsidRPr="008B1372">
        <w:t>GOVERNMENT QUALITY ASSURANCE</w:t>
      </w:r>
      <w:r w:rsidR="006A5D72" w:rsidRPr="008B1372">
        <w:tab/>
        <w:t>ER 1180-1-6</w:t>
      </w:r>
    </w:p>
    <w:p w14:paraId="3CF8B77B" w14:textId="44B8400B" w:rsidR="006A5D72" w:rsidRPr="00091A0B" w:rsidRDefault="006A5D72" w:rsidP="00B10F7F">
      <w:pPr>
        <w:pStyle w:val="UG-Normal"/>
        <w:tabs>
          <w:tab w:val="right" w:pos="9360"/>
        </w:tabs>
        <w:spacing w:before="0" w:after="120"/>
        <w:ind w:left="1440" w:hanging="1440"/>
        <w:rPr>
          <w:b/>
          <w:bCs/>
        </w:rPr>
      </w:pPr>
      <w:r w:rsidRPr="00091A0B">
        <w:rPr>
          <w:b/>
          <w:bCs/>
        </w:rPr>
        <w:t>SECTION</w:t>
      </w:r>
      <w:r w:rsidRPr="00091A0B">
        <w:rPr>
          <w:b/>
          <w:bCs/>
          <w:spacing w:val="-1"/>
        </w:rPr>
        <w:t xml:space="preserve"> </w:t>
      </w:r>
      <w:r w:rsidRPr="00091A0B">
        <w:rPr>
          <w:b/>
          <w:bCs/>
        </w:rPr>
        <w:t>7.</w:t>
      </w:r>
      <w:r w:rsidRPr="00091A0B">
        <w:rPr>
          <w:b/>
          <w:bCs/>
        </w:rPr>
        <w:tab/>
        <w:t>PROJECT</w:t>
      </w:r>
      <w:r w:rsidRPr="00091A0B">
        <w:rPr>
          <w:b/>
          <w:bCs/>
          <w:spacing w:val="-4"/>
        </w:rPr>
        <w:t xml:space="preserve"> </w:t>
      </w:r>
      <w:r w:rsidRPr="00091A0B">
        <w:rPr>
          <w:b/>
          <w:bCs/>
        </w:rPr>
        <w:t>SPECIFIC</w:t>
      </w:r>
      <w:r w:rsidRPr="00091A0B">
        <w:rPr>
          <w:b/>
          <w:bCs/>
          <w:spacing w:val="-4"/>
        </w:rPr>
        <w:t xml:space="preserve"> </w:t>
      </w:r>
      <w:r w:rsidRPr="00091A0B">
        <w:rPr>
          <w:b/>
          <w:bCs/>
        </w:rPr>
        <w:t>REQUIREMENTS</w:t>
      </w:r>
      <w:r w:rsidRPr="00091A0B">
        <w:rPr>
          <w:b/>
          <w:bCs/>
        </w:rPr>
        <w:tab/>
      </w:r>
      <w:r w:rsidR="00405E38">
        <w:rPr>
          <w:b/>
          <w:bCs/>
        </w:rPr>
        <w:t>PDBP</w:t>
      </w:r>
      <w:r w:rsidRPr="00091A0B">
        <w:rPr>
          <w:b/>
          <w:bCs/>
          <w:spacing w:val="-8"/>
        </w:rPr>
        <w:t xml:space="preserve"> </w:t>
      </w:r>
      <w:r w:rsidRPr="00091A0B">
        <w:rPr>
          <w:b/>
          <w:bCs/>
        </w:rPr>
        <w:t>REF8008G</w:t>
      </w:r>
    </w:p>
    <w:p w14:paraId="2CA3AF38" w14:textId="5C8BCB22" w:rsidR="0017389D" w:rsidRDefault="006A5D72" w:rsidP="00B10F7F">
      <w:pPr>
        <w:pStyle w:val="UG-Normal"/>
        <w:spacing w:before="0" w:after="120"/>
        <w:ind w:left="1440" w:hanging="1440"/>
        <w:rPr>
          <w:b/>
          <w:bCs/>
        </w:rPr>
      </w:pPr>
      <w:r w:rsidRPr="00091A0B">
        <w:rPr>
          <w:b/>
          <w:bCs/>
        </w:rPr>
        <w:t>SECTION</w:t>
      </w:r>
      <w:r w:rsidRPr="00091A0B">
        <w:rPr>
          <w:b/>
          <w:bCs/>
          <w:spacing w:val="-1"/>
        </w:rPr>
        <w:t xml:space="preserve"> </w:t>
      </w:r>
      <w:r w:rsidRPr="00091A0B">
        <w:rPr>
          <w:b/>
          <w:bCs/>
        </w:rPr>
        <w:t>8.</w:t>
      </w:r>
      <w:r w:rsidRPr="00091A0B">
        <w:rPr>
          <w:b/>
          <w:bCs/>
        </w:rPr>
        <w:tab/>
        <w:t>SAMPLE QMP DOCUMENTS</w:t>
      </w:r>
    </w:p>
    <w:p w14:paraId="79FCB2B0" w14:textId="77777777" w:rsidR="0017389D" w:rsidRDefault="0017389D" w:rsidP="00B10F7F">
      <w:pPr>
        <w:spacing w:after="120" w:line="240" w:lineRule="auto"/>
        <w:rPr>
          <w:rFonts w:ascii="Arial" w:hAnsi="Arial"/>
          <w:b/>
          <w:bCs/>
          <w:sz w:val="24"/>
          <w:szCs w:val="24"/>
        </w:rPr>
      </w:pPr>
      <w:r>
        <w:rPr>
          <w:b/>
          <w:bCs/>
        </w:rPr>
        <w:br w:type="page"/>
      </w:r>
    </w:p>
    <w:p w14:paraId="3B4ADBCB" w14:textId="77777777" w:rsidR="00736B25" w:rsidRDefault="00736B25" w:rsidP="00B10F7F">
      <w:pPr>
        <w:pStyle w:val="Heading1"/>
        <w:numPr>
          <w:ilvl w:val="0"/>
          <w:numId w:val="0"/>
        </w:numPr>
        <w:spacing w:before="0" w:after="120"/>
        <w:rPr>
          <w:rFonts w:eastAsia="Times New Roman"/>
        </w:rPr>
        <w:sectPr w:rsidR="00736B25" w:rsidSect="00F36B38">
          <w:footerReference w:type="default" r:id="rId12"/>
          <w:pgSz w:w="12240" w:h="15840"/>
          <w:pgMar w:top="1440" w:right="1440" w:bottom="1440" w:left="1440" w:header="720" w:footer="720" w:gutter="0"/>
          <w:pgNumType w:start="1"/>
          <w:cols w:space="720"/>
          <w:docGrid w:linePitch="360"/>
        </w:sectPr>
      </w:pPr>
    </w:p>
    <w:p w14:paraId="2A5FC423" w14:textId="7EECE8DD" w:rsidR="00F23AAD" w:rsidRPr="008B1372" w:rsidRDefault="00A6125A" w:rsidP="00B10F7F">
      <w:pPr>
        <w:pStyle w:val="Heading1"/>
        <w:numPr>
          <w:ilvl w:val="0"/>
          <w:numId w:val="0"/>
        </w:numPr>
        <w:spacing w:before="0" w:after="120"/>
        <w:rPr>
          <w:rFonts w:eastAsia="Times New Roman"/>
        </w:rPr>
      </w:pPr>
      <w:r>
        <w:rPr>
          <w:rFonts w:eastAsia="Times New Roman"/>
        </w:rPr>
        <w:lastRenderedPageBreak/>
        <w:t>Quality Management Plan</w:t>
      </w:r>
      <w:r w:rsidR="00B278D3">
        <w:rPr>
          <w:rFonts w:eastAsia="Times New Roman"/>
        </w:rPr>
        <w:t>:</w:t>
      </w:r>
      <w:r>
        <w:rPr>
          <w:rFonts w:eastAsia="Times New Roman"/>
        </w:rPr>
        <w:t xml:space="preserve"> Guide</w:t>
      </w:r>
    </w:p>
    <w:p w14:paraId="36F43447" w14:textId="0B99B4C1" w:rsidR="00F23AAD" w:rsidRPr="007345F6" w:rsidRDefault="00F23AAD" w:rsidP="00B10F7F">
      <w:pPr>
        <w:pStyle w:val="UG-Normal"/>
        <w:spacing w:before="0" w:after="120"/>
        <w:rPr>
          <w:i/>
          <w:iCs/>
        </w:rPr>
      </w:pPr>
      <w:r w:rsidRPr="007345F6">
        <w:rPr>
          <w:i/>
          <w:iCs/>
        </w:rPr>
        <w:t xml:space="preserve">This document provides additional guidance </w:t>
      </w:r>
      <w:r w:rsidR="00F47D68" w:rsidRPr="007345F6">
        <w:rPr>
          <w:i/>
          <w:iCs/>
        </w:rPr>
        <w:t>regarding</w:t>
      </w:r>
      <w:r w:rsidRPr="007345F6">
        <w:rPr>
          <w:i/>
          <w:iCs/>
        </w:rPr>
        <w:t xml:space="preserve"> the requirements of the Quality Management Plan (QMP). The QMP is an integral part of each Project Management Plan (PMP), as outlined in the </w:t>
      </w:r>
      <w:r w:rsidR="00D854E4">
        <w:rPr>
          <w:i/>
          <w:iCs/>
        </w:rPr>
        <w:t>Engineering Manual (EM) 5-1-11</w:t>
      </w:r>
      <w:r w:rsidR="00654F07">
        <w:rPr>
          <w:i/>
          <w:iCs/>
        </w:rPr>
        <w:t xml:space="preserve"> </w:t>
      </w:r>
      <w:r w:rsidRPr="007345F6">
        <w:rPr>
          <w:i/>
          <w:iCs/>
        </w:rPr>
        <w:t xml:space="preserve">Project </w:t>
      </w:r>
      <w:r w:rsidR="00D854E4">
        <w:rPr>
          <w:i/>
          <w:iCs/>
        </w:rPr>
        <w:t>Delivery</w:t>
      </w:r>
      <w:r w:rsidRPr="007345F6">
        <w:rPr>
          <w:i/>
          <w:iCs/>
        </w:rPr>
        <w:t xml:space="preserve"> Business Pr</w:t>
      </w:r>
      <w:r w:rsidR="00D854E4">
        <w:rPr>
          <w:i/>
          <w:iCs/>
        </w:rPr>
        <w:t>ocess</w:t>
      </w:r>
      <w:r w:rsidRPr="007345F6">
        <w:rPr>
          <w:i/>
          <w:iCs/>
        </w:rPr>
        <w:t xml:space="preserve"> (P</w:t>
      </w:r>
      <w:r w:rsidR="00D854E4">
        <w:rPr>
          <w:i/>
          <w:iCs/>
        </w:rPr>
        <w:t>D</w:t>
      </w:r>
      <w:r w:rsidRPr="007345F6">
        <w:rPr>
          <w:i/>
          <w:iCs/>
        </w:rPr>
        <w:t>BP). The use of the P</w:t>
      </w:r>
      <w:r w:rsidR="00D854E4">
        <w:rPr>
          <w:i/>
          <w:iCs/>
        </w:rPr>
        <w:t>D</w:t>
      </w:r>
      <w:r w:rsidRPr="007345F6">
        <w:rPr>
          <w:i/>
          <w:iCs/>
        </w:rPr>
        <w:t xml:space="preserve">BP is required by </w:t>
      </w:r>
      <w:r w:rsidR="00B278D3" w:rsidRPr="007345F6">
        <w:rPr>
          <w:i/>
          <w:iCs/>
        </w:rPr>
        <w:t>ER</w:t>
      </w:r>
      <w:r w:rsidRPr="007345F6">
        <w:rPr>
          <w:i/>
          <w:iCs/>
        </w:rPr>
        <w:t xml:space="preserve"> 5-1-11 USACE Business Process.</w:t>
      </w:r>
    </w:p>
    <w:p w14:paraId="51865F29" w14:textId="77777777" w:rsidR="00F23AAD" w:rsidRPr="007345F6" w:rsidRDefault="00F23AAD" w:rsidP="00B10F7F">
      <w:pPr>
        <w:pStyle w:val="UG-Normal"/>
        <w:spacing w:before="0" w:after="120"/>
        <w:rPr>
          <w:i/>
          <w:iCs/>
        </w:rPr>
      </w:pPr>
      <w:r w:rsidRPr="007345F6">
        <w:rPr>
          <w:i/>
          <w:iCs/>
        </w:rPr>
        <w:t>Quality is planned for and managed in accordance with the QMP, which includes Quality Control and Quality Assurance Plans. The Project Manager (PM), the Technical Lead (TL) and the rest of the Project Delivery Team (PDT), are responsible for determining the procedures necessary to achieve the level of quality established for the project and agreed upon by the</w:t>
      </w:r>
      <w:r w:rsidRPr="007345F6">
        <w:rPr>
          <w:i/>
          <w:iCs/>
          <w:spacing w:val="-33"/>
        </w:rPr>
        <w:t xml:space="preserve"> </w:t>
      </w:r>
      <w:r w:rsidRPr="007345F6">
        <w:rPr>
          <w:i/>
          <w:iCs/>
        </w:rPr>
        <w:t>stakeholder.</w:t>
      </w:r>
    </w:p>
    <w:p w14:paraId="2AFD79CB" w14:textId="77777777" w:rsidR="00F23AAD" w:rsidRPr="007345F6" w:rsidRDefault="00F23AAD" w:rsidP="00B10F7F">
      <w:pPr>
        <w:pStyle w:val="UG-Normal"/>
        <w:spacing w:before="0" w:after="120"/>
        <w:rPr>
          <w:i/>
          <w:iCs/>
        </w:rPr>
      </w:pPr>
      <w:r w:rsidRPr="007345F6">
        <w:rPr>
          <w:i/>
          <w:iCs/>
        </w:rPr>
        <w:t>PDT members ensure that the stakeholder’s quality objectives are effectively defined and clearly articulated in the QMP.</w:t>
      </w:r>
    </w:p>
    <w:p w14:paraId="593628AD" w14:textId="64294B7C" w:rsidR="00F23AAD" w:rsidRPr="007345F6" w:rsidRDefault="00F23AAD" w:rsidP="00B10F7F">
      <w:pPr>
        <w:pStyle w:val="UG-Normal"/>
        <w:spacing w:before="0" w:after="120"/>
        <w:rPr>
          <w:i/>
          <w:iCs/>
        </w:rPr>
      </w:pPr>
      <w:r w:rsidRPr="007345F6">
        <w:rPr>
          <w:i/>
          <w:iCs/>
        </w:rPr>
        <w:t>The guide below follows the structure of the P</w:t>
      </w:r>
      <w:r w:rsidR="00405E38">
        <w:rPr>
          <w:i/>
          <w:iCs/>
        </w:rPr>
        <w:t>D</w:t>
      </w:r>
      <w:r w:rsidRPr="007345F6">
        <w:rPr>
          <w:i/>
          <w:iCs/>
        </w:rPr>
        <w:t>BP requirements for the QMP. Each section consists of three parts:</w:t>
      </w:r>
    </w:p>
    <w:p w14:paraId="0DC35D14" w14:textId="77777777" w:rsidR="00F23AAD" w:rsidRPr="007345F6" w:rsidRDefault="00F23AAD" w:rsidP="00B10F7F">
      <w:pPr>
        <w:pStyle w:val="UG-Normal"/>
        <w:spacing w:before="0" w:after="120"/>
        <w:ind w:left="1800" w:hanging="1800"/>
        <w:rPr>
          <w:i/>
          <w:iCs/>
        </w:rPr>
      </w:pPr>
      <w:r w:rsidRPr="007345F6">
        <w:rPr>
          <w:i/>
          <w:iCs/>
        </w:rPr>
        <w:t>GUIDANCE:</w:t>
      </w:r>
      <w:r w:rsidRPr="007345F6">
        <w:rPr>
          <w:i/>
          <w:iCs/>
        </w:rPr>
        <w:tab/>
        <w:t>Indicates if this section of the QMP can be standardized within a district, must be project specific, or any other recommended paths</w:t>
      </w:r>
      <w:r w:rsidRPr="007345F6">
        <w:rPr>
          <w:i/>
          <w:iCs/>
          <w:spacing w:val="-10"/>
        </w:rPr>
        <w:t xml:space="preserve"> </w:t>
      </w:r>
      <w:r w:rsidRPr="007345F6">
        <w:rPr>
          <w:i/>
          <w:iCs/>
        </w:rPr>
        <w:t>forward.</w:t>
      </w:r>
    </w:p>
    <w:p w14:paraId="1AD66EC8" w14:textId="0B50CD5A" w:rsidR="00F23AAD" w:rsidRPr="007345F6" w:rsidRDefault="00F23AAD" w:rsidP="00B10F7F">
      <w:pPr>
        <w:pStyle w:val="UG-Normal"/>
        <w:spacing w:before="0" w:after="120"/>
        <w:ind w:left="1800" w:hanging="1800"/>
        <w:rPr>
          <w:i/>
          <w:iCs/>
        </w:rPr>
      </w:pPr>
      <w:r w:rsidRPr="007345F6">
        <w:rPr>
          <w:i/>
          <w:iCs/>
        </w:rPr>
        <w:t>GUIDANCE</w:t>
      </w:r>
      <w:r w:rsidRPr="007345F6">
        <w:rPr>
          <w:i/>
          <w:iCs/>
          <w:position w:val="8"/>
        </w:rPr>
        <w:t>R</w:t>
      </w:r>
      <w:r w:rsidRPr="007345F6">
        <w:rPr>
          <w:i/>
          <w:iCs/>
        </w:rPr>
        <w:t>:</w:t>
      </w:r>
      <w:r w:rsidRPr="007345F6">
        <w:rPr>
          <w:i/>
          <w:iCs/>
        </w:rPr>
        <w:tab/>
        <w:t xml:space="preserve">Guidance annotated with a superscript “R” indicate recommended additions to the QMP. While not formally adopted in the </w:t>
      </w:r>
      <w:r w:rsidR="00405E38">
        <w:rPr>
          <w:i/>
          <w:iCs/>
        </w:rPr>
        <w:t>PDBP</w:t>
      </w:r>
      <w:r w:rsidRPr="007345F6">
        <w:rPr>
          <w:i/>
          <w:iCs/>
        </w:rPr>
        <w:t xml:space="preserve">, these recommendations are based on lessons learned and feedback from multiple districts and are will likely be added to the </w:t>
      </w:r>
      <w:r w:rsidR="00405E38">
        <w:rPr>
          <w:i/>
          <w:iCs/>
        </w:rPr>
        <w:t>PDBP</w:t>
      </w:r>
      <w:r w:rsidRPr="007345F6">
        <w:rPr>
          <w:i/>
          <w:iCs/>
        </w:rPr>
        <w:t xml:space="preserve"> and applicable engineer regulations in subsequent</w:t>
      </w:r>
      <w:r w:rsidRPr="007345F6">
        <w:rPr>
          <w:i/>
          <w:iCs/>
          <w:spacing w:val="2"/>
        </w:rPr>
        <w:t xml:space="preserve"> </w:t>
      </w:r>
      <w:r w:rsidRPr="007345F6">
        <w:rPr>
          <w:i/>
          <w:iCs/>
        </w:rPr>
        <w:t>updates.</w:t>
      </w:r>
    </w:p>
    <w:p w14:paraId="2F64B012" w14:textId="77777777" w:rsidR="00F23AAD" w:rsidRPr="007345F6" w:rsidRDefault="00F23AAD" w:rsidP="00B10F7F">
      <w:pPr>
        <w:pStyle w:val="UG-Normal"/>
        <w:spacing w:before="0" w:after="120"/>
        <w:ind w:left="1800" w:hanging="1800"/>
        <w:rPr>
          <w:i/>
          <w:iCs/>
        </w:rPr>
      </w:pPr>
      <w:r w:rsidRPr="007345F6">
        <w:rPr>
          <w:i/>
          <w:iCs/>
        </w:rPr>
        <w:t>BACKGROUND: Provides explanation of the intent of the section and recommended ways to draft the QMP effectively and efficiently.</w:t>
      </w:r>
    </w:p>
    <w:p w14:paraId="44C36BF8" w14:textId="00B20B32" w:rsidR="00F23AAD" w:rsidRPr="007345F6" w:rsidRDefault="00F23AAD" w:rsidP="00B10F7F">
      <w:pPr>
        <w:pStyle w:val="UG-Normal"/>
        <w:spacing w:before="0" w:after="120"/>
        <w:ind w:left="1800" w:hanging="1800"/>
        <w:rPr>
          <w:i/>
          <w:iCs/>
        </w:rPr>
      </w:pPr>
      <w:r w:rsidRPr="007345F6">
        <w:rPr>
          <w:i/>
          <w:iCs/>
        </w:rPr>
        <w:t>EXAMPLE:</w:t>
      </w:r>
      <w:r w:rsidR="00B278D3" w:rsidRPr="007345F6">
        <w:rPr>
          <w:i/>
          <w:iCs/>
        </w:rPr>
        <w:tab/>
      </w:r>
      <w:r w:rsidRPr="007345F6">
        <w:rPr>
          <w:i/>
          <w:iCs/>
        </w:rPr>
        <w:t xml:space="preserve">Illustrates how each section may look in a drafted QMP. The examples do not come from a single QMP and range in program, </w:t>
      </w:r>
      <w:r w:rsidR="000D4F49" w:rsidRPr="007345F6">
        <w:rPr>
          <w:i/>
          <w:iCs/>
        </w:rPr>
        <w:t>size,</w:t>
      </w:r>
      <w:r w:rsidRPr="007345F6">
        <w:rPr>
          <w:i/>
          <w:iCs/>
        </w:rPr>
        <w:t xml:space="preserve"> and</w:t>
      </w:r>
      <w:r w:rsidRPr="007345F6">
        <w:rPr>
          <w:i/>
          <w:iCs/>
          <w:spacing w:val="-28"/>
        </w:rPr>
        <w:t xml:space="preserve"> </w:t>
      </w:r>
      <w:r w:rsidRPr="007345F6">
        <w:rPr>
          <w:i/>
          <w:iCs/>
        </w:rPr>
        <w:t>complexity.</w:t>
      </w:r>
    </w:p>
    <w:p w14:paraId="21DBEE88" w14:textId="77777777" w:rsidR="00934239" w:rsidRDefault="00F23AAD" w:rsidP="00B10F7F">
      <w:pPr>
        <w:pStyle w:val="UG-Normal"/>
        <w:spacing w:before="0" w:after="120"/>
        <w:rPr>
          <w:rFonts w:cs="Arial"/>
        </w:rPr>
        <w:sectPr w:rsidR="00934239" w:rsidSect="00F36B38">
          <w:pgSz w:w="12240" w:h="15840"/>
          <w:pgMar w:top="1440" w:right="1440" w:bottom="1440" w:left="1440" w:header="720" w:footer="720" w:gutter="0"/>
          <w:pgNumType w:start="1"/>
          <w:cols w:space="720"/>
          <w:docGrid w:linePitch="360"/>
        </w:sectPr>
      </w:pPr>
      <w:r w:rsidRPr="007345F6">
        <w:rPr>
          <w:rFonts w:cs="Arial"/>
          <w:i/>
          <w:iCs/>
        </w:rPr>
        <w:t>The examples should not be construed as the minimum requirements of a QMP – that can only be determined depending on the project specific circumstances.</w:t>
      </w:r>
    </w:p>
    <w:p w14:paraId="1811E33C" w14:textId="3D0C2125" w:rsidR="00CF4C23" w:rsidRDefault="00CF4C23" w:rsidP="00B10F7F">
      <w:pPr>
        <w:pStyle w:val="UG-Normal"/>
        <w:spacing w:before="0" w:after="120"/>
        <w:rPr>
          <w:rFonts w:cs="Arial"/>
        </w:rPr>
      </w:pPr>
    </w:p>
    <w:p w14:paraId="15606355" w14:textId="77777777" w:rsidR="00CF4C23" w:rsidRDefault="00CF4C23" w:rsidP="00B10F7F">
      <w:pPr>
        <w:spacing w:after="120" w:line="240" w:lineRule="auto"/>
        <w:rPr>
          <w:rFonts w:ascii="Arial" w:hAnsi="Arial" w:cs="Arial"/>
          <w:sz w:val="24"/>
          <w:szCs w:val="24"/>
        </w:rPr>
      </w:pPr>
      <w:r>
        <w:rPr>
          <w:rFonts w:cs="Arial"/>
        </w:rPr>
        <w:br w:type="page"/>
      </w:r>
    </w:p>
    <w:p w14:paraId="2DCF7405" w14:textId="77777777" w:rsidR="00CF4C23" w:rsidRPr="008B1372" w:rsidRDefault="00CF4C23" w:rsidP="00B10F7F">
      <w:pPr>
        <w:pStyle w:val="Heading1"/>
        <w:numPr>
          <w:ilvl w:val="0"/>
          <w:numId w:val="0"/>
        </w:numPr>
        <w:spacing w:before="0" w:after="120"/>
        <w:rPr>
          <w:rFonts w:eastAsia="Times New Roman"/>
        </w:rPr>
      </w:pPr>
      <w:r w:rsidRPr="008B1372">
        <w:rPr>
          <w:rFonts w:eastAsia="Times New Roman"/>
        </w:rPr>
        <w:lastRenderedPageBreak/>
        <w:t>SECTION</w:t>
      </w:r>
      <w:r w:rsidRPr="008B1372">
        <w:rPr>
          <w:rFonts w:eastAsia="Times New Roman"/>
          <w:spacing w:val="-1"/>
        </w:rPr>
        <w:t xml:space="preserve"> </w:t>
      </w:r>
      <w:r w:rsidRPr="008B1372">
        <w:rPr>
          <w:rFonts w:eastAsia="Times New Roman"/>
        </w:rPr>
        <w:t>1.</w:t>
      </w:r>
      <w:r w:rsidRPr="008B1372">
        <w:rPr>
          <w:rFonts w:eastAsia="Times New Roman"/>
        </w:rPr>
        <w:tab/>
        <w:t>QMP</w:t>
      </w:r>
      <w:r w:rsidRPr="008B1372">
        <w:rPr>
          <w:rFonts w:eastAsia="Times New Roman"/>
          <w:spacing w:val="-1"/>
        </w:rPr>
        <w:t xml:space="preserve"> </w:t>
      </w:r>
      <w:r w:rsidRPr="008B1372">
        <w:rPr>
          <w:rFonts w:eastAsia="Times New Roman"/>
        </w:rPr>
        <w:t>PURPOSE</w:t>
      </w:r>
    </w:p>
    <w:p w14:paraId="0AA2A9E1" w14:textId="5C5E1B43" w:rsidR="00CF4C23" w:rsidRPr="008B1372" w:rsidRDefault="00CF4C23" w:rsidP="007345F6">
      <w:pPr>
        <w:pStyle w:val="COE-ComplexHeading2"/>
        <w:tabs>
          <w:tab w:val="right" w:pos="0"/>
          <w:tab w:val="right" w:pos="9360"/>
        </w:tabs>
        <w:spacing w:before="0" w:after="120"/>
        <w:ind w:left="0"/>
        <w:rPr>
          <w:rFonts w:eastAsia="Times New Roman"/>
        </w:rPr>
      </w:pPr>
      <w:bookmarkStart w:id="2" w:name="1.1_Overview_PMBP_REF8008G"/>
      <w:bookmarkEnd w:id="2"/>
      <w:r w:rsidRPr="008B1372">
        <w:rPr>
          <w:rFonts w:eastAsia="Times New Roman"/>
        </w:rPr>
        <w:t>OVERVIEW</w:t>
      </w:r>
      <w:r w:rsidRPr="008B1372">
        <w:rPr>
          <w:rFonts w:eastAsia="Times New Roman"/>
        </w:rPr>
        <w:tab/>
      </w:r>
      <w:r w:rsidR="007345F6">
        <w:rPr>
          <w:rFonts w:eastAsia="Times New Roman"/>
        </w:rPr>
        <w:tab/>
      </w:r>
      <w:r w:rsidR="00405E38">
        <w:rPr>
          <w:rFonts w:eastAsia="Times New Roman"/>
        </w:rPr>
        <w:t>PDBP</w:t>
      </w:r>
      <w:r w:rsidRPr="008B1372">
        <w:rPr>
          <w:rFonts w:eastAsia="Times New Roman"/>
          <w:spacing w:val="-3"/>
        </w:rPr>
        <w:t xml:space="preserve"> </w:t>
      </w:r>
      <w:r w:rsidRPr="008B1372">
        <w:rPr>
          <w:rFonts w:eastAsia="Times New Roman"/>
        </w:rPr>
        <w:t>REF8008G</w:t>
      </w:r>
    </w:p>
    <w:p w14:paraId="1D5BC9D9" w14:textId="77777777" w:rsidR="00CF4C23" w:rsidRPr="008B1372" w:rsidRDefault="00CF4C23" w:rsidP="00B10F7F">
      <w:pPr>
        <w:pStyle w:val="UG-Normal"/>
        <w:spacing w:before="0" w:after="120"/>
        <w:ind w:left="2160" w:hanging="2160"/>
      </w:pPr>
      <w:r w:rsidRPr="008B1372">
        <w:t>GUIDANCE:</w:t>
      </w:r>
      <w:r w:rsidRPr="008B1372">
        <w:tab/>
        <w:t>Can be</w:t>
      </w:r>
      <w:r w:rsidRPr="008B1372">
        <w:rPr>
          <w:spacing w:val="-1"/>
        </w:rPr>
        <w:t xml:space="preserve"> </w:t>
      </w:r>
      <w:r w:rsidRPr="008B1372">
        <w:t>standardized.</w:t>
      </w:r>
    </w:p>
    <w:p w14:paraId="655B4AA5" w14:textId="4F884EA9" w:rsidR="00CF4C23" w:rsidRPr="008B1372" w:rsidRDefault="00CF4C23" w:rsidP="00B10F7F">
      <w:pPr>
        <w:pStyle w:val="UG-Normal"/>
        <w:spacing w:before="0" w:after="120"/>
        <w:ind w:left="2160" w:hanging="2160"/>
      </w:pPr>
      <w:r w:rsidRPr="008B1372">
        <w:t xml:space="preserve">BACKGROUND: </w:t>
      </w:r>
      <w:r w:rsidR="005D3644">
        <w:tab/>
      </w:r>
      <w:r w:rsidRPr="008B1372">
        <w:t xml:space="preserve">PDTs can utilize a standardized overview of the QMP for each PMP, as the intent should not vary. This can typically </w:t>
      </w:r>
      <w:r w:rsidR="00FC13F6" w:rsidRPr="008B1372">
        <w:t>be</w:t>
      </w:r>
      <w:r w:rsidRPr="008B1372">
        <w:t xml:space="preserve"> found in the District Quality Management System, or the example below can be modified.</w:t>
      </w:r>
    </w:p>
    <w:p w14:paraId="7A4B7A59" w14:textId="69CFD45C" w:rsidR="00CF4C23" w:rsidRPr="008B1372" w:rsidRDefault="00CF4C23" w:rsidP="00B10F7F">
      <w:pPr>
        <w:pStyle w:val="UG-Normal"/>
        <w:spacing w:before="0" w:after="120"/>
        <w:ind w:left="2160" w:hanging="2160"/>
      </w:pPr>
      <w:r w:rsidRPr="008B1372">
        <w:t>EXAMPLE:</w:t>
      </w:r>
      <w:r w:rsidRPr="008B1372">
        <w:tab/>
        <w:t xml:space="preserve">“Engineer Regulation 5-1-11 defines quality as “the degree to which a set of inherent characteristics fulfills requirements.” Furthermore, quality should be regarded as the conformance to established objective </w:t>
      </w:r>
      <w:r w:rsidR="00FC13F6" w:rsidRPr="008B1372">
        <w:t>requirements,</w:t>
      </w:r>
      <w:r w:rsidRPr="008B1372">
        <w:t xml:space="preserve"> not a degree of goodness. Therefore, the awarded construction documents (i.e. drawings and specifications) establish the contractual baseline for quality. As metrics are developed for individual projects, it is imperative that the PDT understands and endorses what the quality product characteristics will be, and ensures that the construction documents are developed and administered to appropriately reflect these quality</w:t>
      </w:r>
      <w:r w:rsidRPr="008B1372">
        <w:rPr>
          <w:spacing w:val="-10"/>
        </w:rPr>
        <w:t xml:space="preserve"> </w:t>
      </w:r>
      <w:r w:rsidRPr="008B1372">
        <w:t>requirements”</w:t>
      </w:r>
    </w:p>
    <w:p w14:paraId="3CA1A371" w14:textId="7F9B4006" w:rsidR="00CF4C23" w:rsidRPr="008B1372" w:rsidRDefault="00CF4C23" w:rsidP="00B10F7F">
      <w:pPr>
        <w:pStyle w:val="COE-ComplexHeading2"/>
        <w:tabs>
          <w:tab w:val="clear" w:pos="792"/>
          <w:tab w:val="right" w:pos="8910"/>
          <w:tab w:val="right" w:pos="9360"/>
        </w:tabs>
        <w:spacing w:before="0" w:after="120"/>
        <w:ind w:left="1800" w:hanging="1800"/>
        <w:rPr>
          <w:rFonts w:eastAsia="Times New Roman"/>
        </w:rPr>
      </w:pPr>
      <w:bookmarkStart w:id="3" w:name="1.2_Purpose_PMBP_REF8008G"/>
      <w:bookmarkEnd w:id="3"/>
      <w:r w:rsidRPr="008B1372">
        <w:rPr>
          <w:rFonts w:eastAsia="Times New Roman"/>
        </w:rPr>
        <w:t>PURPOSE</w:t>
      </w:r>
      <w:r w:rsidRPr="008B1372">
        <w:rPr>
          <w:rFonts w:eastAsia="Times New Roman"/>
        </w:rPr>
        <w:tab/>
      </w:r>
      <w:r w:rsidR="007345F6">
        <w:rPr>
          <w:rFonts w:eastAsia="Times New Roman"/>
        </w:rPr>
        <w:tab/>
      </w:r>
      <w:r w:rsidR="00405E38">
        <w:rPr>
          <w:rFonts w:eastAsia="Times New Roman"/>
        </w:rPr>
        <w:t>PDBP</w:t>
      </w:r>
      <w:r w:rsidRPr="008B1372">
        <w:rPr>
          <w:rFonts w:eastAsia="Times New Roman"/>
          <w:spacing w:val="-3"/>
        </w:rPr>
        <w:t xml:space="preserve"> </w:t>
      </w:r>
      <w:r w:rsidRPr="008B1372">
        <w:rPr>
          <w:rFonts w:eastAsia="Times New Roman"/>
        </w:rPr>
        <w:t>REF8008G</w:t>
      </w:r>
    </w:p>
    <w:p w14:paraId="2007EA50" w14:textId="77777777" w:rsidR="00CF4C23" w:rsidRPr="008B1372" w:rsidRDefault="00CF4C23" w:rsidP="00B10F7F">
      <w:pPr>
        <w:pStyle w:val="UG-Normal"/>
        <w:spacing w:before="0" w:after="120"/>
        <w:ind w:left="2160" w:hanging="2160"/>
      </w:pPr>
      <w:r w:rsidRPr="008B1372">
        <w:t>GUIDANCE:</w:t>
      </w:r>
      <w:r w:rsidRPr="008B1372">
        <w:tab/>
        <w:t>Can be</w:t>
      </w:r>
      <w:r w:rsidRPr="008B1372">
        <w:rPr>
          <w:spacing w:val="-1"/>
        </w:rPr>
        <w:t xml:space="preserve"> </w:t>
      </w:r>
      <w:r w:rsidRPr="008B1372">
        <w:t>standardized.</w:t>
      </w:r>
    </w:p>
    <w:p w14:paraId="6AB4C4BE" w14:textId="1D1C8829" w:rsidR="00CF4C23" w:rsidRPr="008B1372" w:rsidRDefault="00CF4C23" w:rsidP="00B10F7F">
      <w:pPr>
        <w:pStyle w:val="UG-Normal"/>
        <w:spacing w:before="0" w:after="120"/>
        <w:ind w:left="2160" w:hanging="2160"/>
      </w:pPr>
      <w:r w:rsidRPr="008B1372">
        <w:t xml:space="preserve">BACKGROUND: </w:t>
      </w:r>
      <w:r w:rsidR="00783366">
        <w:tab/>
      </w:r>
      <w:r w:rsidRPr="008B1372">
        <w:t xml:space="preserve">PDTs can utilize a standardized explanation of QMP purpose for each PMP, as the intent should not vary. This can typically </w:t>
      </w:r>
      <w:r w:rsidR="00FC13F6" w:rsidRPr="008B1372">
        <w:t>be</w:t>
      </w:r>
      <w:r w:rsidRPr="008B1372">
        <w:t xml:space="preserve"> found in the District Quality Management System, or the example below can be modified.</w:t>
      </w:r>
    </w:p>
    <w:p w14:paraId="33ECAA61" w14:textId="7067C572" w:rsidR="00CF4C23" w:rsidRPr="008B1372" w:rsidRDefault="00CF4C23" w:rsidP="00B10F7F">
      <w:pPr>
        <w:pStyle w:val="UG-Normal"/>
        <w:spacing w:before="0" w:after="120"/>
        <w:ind w:left="2160" w:hanging="2160"/>
      </w:pPr>
      <w:r w:rsidRPr="008B1372">
        <w:t>EXAMPLE:</w:t>
      </w:r>
      <w:r w:rsidRPr="008B1372">
        <w:tab/>
        <w:t xml:space="preserve">“The Quality Management Plan (QMP) is the quality component of each Project Management Plan (PMP). The QMP documents the project-specific </w:t>
      </w:r>
      <w:r w:rsidR="00AA1FA3">
        <w:t>q</w:t>
      </w:r>
      <w:r w:rsidRPr="008B1372">
        <w:t xml:space="preserve">uality </w:t>
      </w:r>
      <w:r w:rsidR="00AA1FA3">
        <w:t>o</w:t>
      </w:r>
      <w:r w:rsidRPr="008B1372">
        <w:t>bjectives, each threshold for achieving the objectives, and other project specific</w:t>
      </w:r>
      <w:r w:rsidRPr="008B1372">
        <w:rPr>
          <w:spacing w:val="-4"/>
        </w:rPr>
        <w:t xml:space="preserve"> </w:t>
      </w:r>
      <w:r w:rsidRPr="008B1372">
        <w:t>requirements.</w:t>
      </w:r>
    </w:p>
    <w:p w14:paraId="195120A9" w14:textId="77777777" w:rsidR="00CF4C23" w:rsidRPr="008B1372" w:rsidRDefault="00CF4C23" w:rsidP="00B10F7F">
      <w:pPr>
        <w:pStyle w:val="UG-Normal"/>
        <w:spacing w:before="0" w:after="120"/>
        <w:ind w:left="2160"/>
      </w:pPr>
      <w:r w:rsidRPr="008B1372">
        <w:t>The QMP also identifies Quality Control (QC) and Quality Assurance (QA) procedures appropriate to the size, complexity, and nature of the project. These plans identify QC and QA requirements for the entire project, to include work performed by in-house personnel as well as that performed by contractors (i.e. Architect-Engineer, Construction, and/or other).</w:t>
      </w:r>
    </w:p>
    <w:p w14:paraId="585EA991" w14:textId="352579BE" w:rsidR="00CF4C23" w:rsidRPr="008B1372" w:rsidRDefault="00CF4C23" w:rsidP="00B10F7F">
      <w:pPr>
        <w:pStyle w:val="UG-Normal"/>
        <w:spacing w:before="0" w:after="120"/>
        <w:ind w:left="2160"/>
      </w:pPr>
      <w:r w:rsidRPr="008B1372">
        <w:t>The Project Manager</w:t>
      </w:r>
      <w:r w:rsidR="00AA1FA3">
        <w:t xml:space="preserve"> (PM)</w:t>
      </w:r>
      <w:r w:rsidRPr="008B1372">
        <w:t>, in concert with the Technical Lead</w:t>
      </w:r>
      <w:r w:rsidR="00AA1FA3">
        <w:t xml:space="preserve"> (TL)</w:t>
      </w:r>
      <w:r w:rsidRPr="008B1372">
        <w:t xml:space="preserve"> and PDT, determines the procedures necessary to achieve the level of quality required for the project. The PDT ensures that the stakeholder’s quality objectives are</w:t>
      </w:r>
      <w:bookmarkStart w:id="4" w:name="1.3_District_Quality_Management_Processe"/>
      <w:bookmarkEnd w:id="4"/>
      <w:r w:rsidRPr="008B1372">
        <w:t xml:space="preserve"> effectively defined and clearly articulated in the QMP.”</w:t>
      </w:r>
    </w:p>
    <w:p w14:paraId="429C0607" w14:textId="68A0FC26" w:rsidR="00CF4C23" w:rsidRPr="008B1372" w:rsidRDefault="00CF4C23" w:rsidP="00B10F7F">
      <w:pPr>
        <w:pStyle w:val="COE-ComplexHeading2"/>
        <w:tabs>
          <w:tab w:val="clear" w:pos="792"/>
          <w:tab w:val="right" w:pos="9360"/>
        </w:tabs>
        <w:spacing w:before="0" w:after="120"/>
        <w:ind w:left="1800" w:hanging="1800"/>
        <w:rPr>
          <w:rFonts w:eastAsia="Times New Roman"/>
        </w:rPr>
      </w:pPr>
      <w:r w:rsidRPr="008B1372">
        <w:rPr>
          <w:rFonts w:eastAsia="Times New Roman"/>
        </w:rPr>
        <w:t>DISTRICT QUALITY</w:t>
      </w:r>
      <w:r w:rsidRPr="008B1372">
        <w:rPr>
          <w:rFonts w:eastAsia="Times New Roman"/>
          <w:spacing w:val="-7"/>
        </w:rPr>
        <w:t xml:space="preserve"> </w:t>
      </w:r>
      <w:r w:rsidRPr="008B1372">
        <w:rPr>
          <w:rFonts w:eastAsia="Times New Roman"/>
        </w:rPr>
        <w:t>MANAGEMENT</w:t>
      </w:r>
      <w:r w:rsidRPr="008B1372">
        <w:rPr>
          <w:rFonts w:eastAsia="Times New Roman"/>
          <w:spacing w:val="-3"/>
        </w:rPr>
        <w:t xml:space="preserve"> </w:t>
      </w:r>
      <w:r w:rsidRPr="008B1372">
        <w:rPr>
          <w:rFonts w:eastAsia="Times New Roman"/>
        </w:rPr>
        <w:t>PROCESSESS</w:t>
      </w:r>
      <w:r w:rsidRPr="008B1372">
        <w:rPr>
          <w:rFonts w:eastAsia="Times New Roman"/>
        </w:rPr>
        <w:tab/>
        <w:t>ER</w:t>
      </w:r>
      <w:r w:rsidRPr="008B1372">
        <w:rPr>
          <w:rFonts w:eastAsia="Times New Roman"/>
          <w:spacing w:val="-1"/>
        </w:rPr>
        <w:t xml:space="preserve"> </w:t>
      </w:r>
      <w:r w:rsidRPr="008B1372">
        <w:rPr>
          <w:rFonts w:eastAsia="Times New Roman"/>
        </w:rPr>
        <w:t>5-1-14</w:t>
      </w:r>
      <w:bookmarkStart w:id="5" w:name="1.3.1_Overview"/>
      <w:bookmarkEnd w:id="5"/>
    </w:p>
    <w:p w14:paraId="76A01906" w14:textId="77777777" w:rsidR="00CF4C23" w:rsidRPr="008B1372" w:rsidRDefault="00CF4C23" w:rsidP="00B10F7F">
      <w:pPr>
        <w:pStyle w:val="COE-ComplexHeading3"/>
        <w:tabs>
          <w:tab w:val="clear" w:pos="0"/>
        </w:tabs>
        <w:spacing w:before="0" w:after="120"/>
        <w:ind w:left="720" w:hanging="720"/>
        <w:rPr>
          <w:rFonts w:eastAsia="Times New Roman"/>
        </w:rPr>
      </w:pPr>
      <w:r w:rsidRPr="008B1372">
        <w:rPr>
          <w:rFonts w:eastAsia="Times New Roman"/>
        </w:rPr>
        <w:t>Overview</w:t>
      </w:r>
    </w:p>
    <w:p w14:paraId="76ECFD41" w14:textId="77777777" w:rsidR="00CF4C23" w:rsidRPr="008B1372" w:rsidRDefault="00CF4C23" w:rsidP="003D0F55">
      <w:pPr>
        <w:pStyle w:val="UG-Normal"/>
        <w:spacing w:before="0" w:after="120"/>
        <w:ind w:left="2880" w:hanging="2160"/>
      </w:pPr>
      <w:r w:rsidRPr="008B1372">
        <w:lastRenderedPageBreak/>
        <w:t>GUIDANCE:</w:t>
      </w:r>
      <w:r w:rsidRPr="008B1372">
        <w:tab/>
        <w:t>Can be</w:t>
      </w:r>
      <w:r w:rsidRPr="008B1372">
        <w:rPr>
          <w:spacing w:val="-1"/>
        </w:rPr>
        <w:t xml:space="preserve"> </w:t>
      </w:r>
      <w:r w:rsidRPr="008B1372">
        <w:t>standardized.</w:t>
      </w:r>
    </w:p>
    <w:p w14:paraId="7CBC8D09" w14:textId="6B0142C4" w:rsidR="00CF4C23" w:rsidRPr="008B1372" w:rsidRDefault="00CF4C23" w:rsidP="003D0F55">
      <w:pPr>
        <w:pStyle w:val="UG-Normal"/>
        <w:spacing w:before="0" w:after="120"/>
        <w:ind w:left="2880" w:hanging="2160"/>
      </w:pPr>
      <w:r w:rsidRPr="008B1372">
        <w:t xml:space="preserve">BACKGROUND: </w:t>
      </w:r>
      <w:r w:rsidR="00BF0494">
        <w:tab/>
      </w:r>
      <w:r w:rsidRPr="008B1372">
        <w:t>ER 5-1-14 USACE Quality Management System requires each district to establish a comprehensive management system for ensuring stakeholder quality objectives. Some districts refer to these standard operating procedures as Business Quality Processes (BQPs).</w:t>
      </w:r>
    </w:p>
    <w:p w14:paraId="687B9E29" w14:textId="44BC3D53" w:rsidR="00CF4C23" w:rsidRPr="008B1372" w:rsidRDefault="00CF4C23" w:rsidP="003D0F55">
      <w:pPr>
        <w:pStyle w:val="UG-Normal"/>
        <w:spacing w:before="0" w:after="120"/>
        <w:ind w:left="2880"/>
      </w:pPr>
      <w:r w:rsidRPr="008B1372">
        <w:t xml:space="preserve">The district quality processes should be the baseline for this overview </w:t>
      </w:r>
      <w:r w:rsidR="00FC13F6" w:rsidRPr="008B1372">
        <w:t>section and</w:t>
      </w:r>
      <w:r w:rsidRPr="008B1372">
        <w:t xml:space="preserve"> can be referred to within the QMP. However, a complete QMP can and should refer to the district process</w:t>
      </w:r>
      <w:r w:rsidR="00C755F2">
        <w:t>,</w:t>
      </w:r>
      <w:r w:rsidRPr="008B1372">
        <w:t xml:space="preserve"> </w:t>
      </w:r>
      <w:r w:rsidR="00C755F2">
        <w:t>and document p</w:t>
      </w:r>
      <w:r w:rsidRPr="008B1372">
        <w:t>roject specific requirements and any variances to the district processe</w:t>
      </w:r>
      <w:r w:rsidR="00C755F2">
        <w:t>s</w:t>
      </w:r>
      <w:r w:rsidRPr="008B1372">
        <w:t>.</w:t>
      </w:r>
    </w:p>
    <w:p w14:paraId="696F6987" w14:textId="77777777" w:rsidR="00CF4C23" w:rsidRPr="008B1372" w:rsidRDefault="00CF4C23" w:rsidP="003D0F55">
      <w:pPr>
        <w:pStyle w:val="UG-Normal"/>
        <w:spacing w:before="0" w:after="120"/>
        <w:ind w:left="2880" w:hanging="2160"/>
      </w:pPr>
      <w:r w:rsidRPr="008B1372">
        <w:t>EXAMPLE:</w:t>
      </w:r>
      <w:r w:rsidRPr="008B1372">
        <w:tab/>
        <w:t>“This QMP is based on and refers to established Regional and District QM processes:</w:t>
      </w:r>
    </w:p>
    <w:p w14:paraId="723049B0" w14:textId="77777777" w:rsidR="00CF4C23" w:rsidRPr="008B1372" w:rsidRDefault="00CF4C23" w:rsidP="003D0F55">
      <w:pPr>
        <w:pStyle w:val="UG-Normal"/>
        <w:spacing w:before="0" w:after="120"/>
        <w:ind w:left="2880"/>
      </w:pPr>
      <w:r w:rsidRPr="008B1372">
        <w:t>[QMS numbers].</w:t>
      </w:r>
    </w:p>
    <w:p w14:paraId="4187E97C" w14:textId="77777777" w:rsidR="00CF4C23" w:rsidRPr="008B1372" w:rsidRDefault="00CF4C23" w:rsidP="003D0F55">
      <w:pPr>
        <w:pStyle w:val="UG-Normal"/>
        <w:spacing w:before="0" w:after="120"/>
        <w:ind w:left="2880"/>
      </w:pPr>
      <w:r w:rsidRPr="008B1372">
        <w:t>Project specific requirements and changes to these procedures are indicated below, in accordance with ER 1110-3-12.”</w:t>
      </w:r>
    </w:p>
    <w:p w14:paraId="16152054" w14:textId="77777777" w:rsidR="00CF4C23" w:rsidRPr="008B1372" w:rsidRDefault="00CF4C23" w:rsidP="00B10F7F">
      <w:pPr>
        <w:pStyle w:val="COE-ComplexHeading3"/>
        <w:tabs>
          <w:tab w:val="clear" w:pos="0"/>
        </w:tabs>
        <w:spacing w:before="0" w:after="120"/>
        <w:ind w:left="720" w:hanging="720"/>
        <w:rPr>
          <w:rFonts w:eastAsia="Times New Roman"/>
        </w:rPr>
      </w:pPr>
      <w:bookmarkStart w:id="6" w:name="1.3.2_Variances_from_District_Quality_Ma"/>
      <w:bookmarkEnd w:id="6"/>
      <w:r w:rsidRPr="008B1372">
        <w:rPr>
          <w:rFonts w:eastAsia="Times New Roman"/>
        </w:rPr>
        <w:t>Variances from District Quality Management</w:t>
      </w:r>
      <w:r w:rsidRPr="008B1372">
        <w:rPr>
          <w:rFonts w:eastAsia="Times New Roman"/>
          <w:spacing w:val="-9"/>
        </w:rPr>
        <w:t xml:space="preserve"> </w:t>
      </w:r>
      <w:r w:rsidRPr="008B1372">
        <w:rPr>
          <w:rFonts w:eastAsia="Times New Roman"/>
        </w:rPr>
        <w:t>Processes</w:t>
      </w:r>
    </w:p>
    <w:p w14:paraId="4385E7AB" w14:textId="77777777" w:rsidR="00CF4C23" w:rsidRPr="008B1372" w:rsidRDefault="00CF4C23" w:rsidP="003D0F55">
      <w:pPr>
        <w:pStyle w:val="UG-Normal"/>
        <w:spacing w:before="0" w:after="120"/>
        <w:ind w:left="2880" w:hanging="2160"/>
      </w:pPr>
      <w:r w:rsidRPr="008B1372">
        <w:t>GUIDANCE:</w:t>
      </w:r>
      <w:r w:rsidRPr="008B1372">
        <w:tab/>
        <w:t>Must be project specific.</w:t>
      </w:r>
    </w:p>
    <w:p w14:paraId="03156AF5" w14:textId="47230690" w:rsidR="00CF4C23" w:rsidRPr="008B1372" w:rsidRDefault="00CF4C23" w:rsidP="003D0F55">
      <w:pPr>
        <w:pStyle w:val="UG-Normal"/>
        <w:spacing w:before="0" w:after="120"/>
        <w:ind w:left="2880" w:hanging="2160"/>
      </w:pPr>
      <w:r w:rsidRPr="008B1372">
        <w:t xml:space="preserve">BACKGROUND: </w:t>
      </w:r>
      <w:r w:rsidR="006F4D5E">
        <w:tab/>
      </w:r>
      <w:r w:rsidRPr="008B1372">
        <w:t xml:space="preserve">Changes to </w:t>
      </w:r>
      <w:r w:rsidR="00FC13F6" w:rsidRPr="008B1372">
        <w:t>district established</w:t>
      </w:r>
      <w:r w:rsidRPr="008B1372">
        <w:t xml:space="preserve"> QMS procedures should be documented and based on a risk assessment that accounts for the complexity, budget, schedule, and quality objectives established by the PDT in coordination with the stakeholder. In general, these variances should be limited, but may be addressed in an overarching Program Management Plan (PgMP), if applicable.</w:t>
      </w:r>
    </w:p>
    <w:p w14:paraId="67B4F8B1" w14:textId="77777777" w:rsidR="00CF4C23" w:rsidRPr="008B1372" w:rsidRDefault="00CF4C23" w:rsidP="003D0F55">
      <w:pPr>
        <w:pStyle w:val="UG-Normal"/>
        <w:spacing w:before="0" w:after="120"/>
        <w:ind w:left="2880" w:hanging="2160"/>
      </w:pPr>
      <w:r w:rsidRPr="008B1372">
        <w:t>EXAMPLES:</w:t>
      </w:r>
      <w:r w:rsidRPr="008B1372">
        <w:tab/>
        <w:t>“To accommodate project schedule requirements, the PDT has agreed to reduce the peer review timeline from 14 calendar days to 7 calendar days as reflected in Section 4.1 Design Quality Control</w:t>
      </w:r>
      <w:r w:rsidRPr="008B1372">
        <w:rPr>
          <w:spacing w:val="-8"/>
        </w:rPr>
        <w:t xml:space="preserve"> </w:t>
      </w:r>
      <w:r w:rsidRPr="008B1372">
        <w:t>below.”</w:t>
      </w:r>
    </w:p>
    <w:p w14:paraId="24B58748" w14:textId="77777777" w:rsidR="00CF4C23" w:rsidRPr="008B1372" w:rsidRDefault="00CF4C23" w:rsidP="003D0F55">
      <w:pPr>
        <w:pStyle w:val="UG-Normal"/>
        <w:spacing w:before="0" w:after="120"/>
        <w:ind w:left="2880"/>
      </w:pPr>
      <w:r w:rsidRPr="008B1372">
        <w:t>“Due to the complexity of the project and lack of in-house technical expertise, the PDT has agreed to issue a scope of work for AE services to augment the design team with structural engineers specializing in seismic retrofit design.</w:t>
      </w:r>
    </w:p>
    <w:p w14:paraId="63138BA1" w14:textId="77777777" w:rsidR="00CF4C23" w:rsidRDefault="00CF4C23" w:rsidP="003D0F55">
      <w:pPr>
        <w:pStyle w:val="UG-Normal"/>
        <w:spacing w:before="0" w:after="120"/>
        <w:ind w:left="2880"/>
      </w:pPr>
      <w:r w:rsidRPr="008B1372">
        <w:t>“Section 4.2 Quality Assurance addresses the means through which the AE will be managed to ensure stakeholder quality objectives are met.”</w:t>
      </w:r>
    </w:p>
    <w:p w14:paraId="7AA02830" w14:textId="77777777" w:rsidR="00C127A2" w:rsidRPr="008B1372" w:rsidRDefault="00C127A2" w:rsidP="00B10F7F">
      <w:pPr>
        <w:pStyle w:val="Heading1"/>
        <w:numPr>
          <w:ilvl w:val="0"/>
          <w:numId w:val="0"/>
        </w:numPr>
        <w:spacing w:before="0" w:after="120"/>
        <w:rPr>
          <w:rFonts w:eastAsia="Times New Roman"/>
        </w:rPr>
      </w:pPr>
      <w:r w:rsidRPr="008B1372">
        <w:rPr>
          <w:rFonts w:eastAsia="Times New Roman"/>
        </w:rPr>
        <w:t>SECTION</w:t>
      </w:r>
      <w:r w:rsidRPr="008B1372">
        <w:rPr>
          <w:rFonts w:eastAsia="Times New Roman"/>
          <w:spacing w:val="-1"/>
        </w:rPr>
        <w:t xml:space="preserve"> </w:t>
      </w:r>
      <w:r w:rsidRPr="008B1372">
        <w:rPr>
          <w:rFonts w:eastAsia="Times New Roman"/>
        </w:rPr>
        <w:t>2.</w:t>
      </w:r>
      <w:r w:rsidRPr="008B1372">
        <w:rPr>
          <w:rFonts w:eastAsia="Times New Roman"/>
        </w:rPr>
        <w:tab/>
        <w:t>QUALITY MANAGEMENT APPROACH</w:t>
      </w:r>
    </w:p>
    <w:p w14:paraId="6D32BE5C" w14:textId="0C29C988" w:rsidR="00C127A2" w:rsidRPr="008B1372" w:rsidRDefault="00C127A2" w:rsidP="00B10F7F">
      <w:pPr>
        <w:pStyle w:val="COE-ComplexHeading2"/>
        <w:numPr>
          <w:ilvl w:val="1"/>
          <w:numId w:val="21"/>
        </w:numPr>
        <w:tabs>
          <w:tab w:val="clear" w:pos="792"/>
          <w:tab w:val="right" w:pos="9360"/>
        </w:tabs>
        <w:spacing w:before="0" w:after="120"/>
        <w:ind w:left="1800" w:hanging="1800"/>
        <w:rPr>
          <w:rFonts w:eastAsia="Times New Roman"/>
        </w:rPr>
      </w:pPr>
      <w:bookmarkStart w:id="7" w:name="2.1_Overview_PMBP_REF8008G"/>
      <w:bookmarkEnd w:id="7"/>
      <w:r w:rsidRPr="008B1372">
        <w:rPr>
          <w:rFonts w:eastAsia="Times New Roman"/>
        </w:rPr>
        <w:t>OVERVIEW: PLAN-DO-CHECK-ACT</w:t>
      </w:r>
      <w:r w:rsidRPr="008B1372">
        <w:rPr>
          <w:rFonts w:eastAsia="Times New Roman"/>
        </w:rPr>
        <w:tab/>
      </w:r>
      <w:r w:rsidR="00405E38">
        <w:rPr>
          <w:rFonts w:eastAsia="Times New Roman"/>
        </w:rPr>
        <w:t>PDBP</w:t>
      </w:r>
      <w:r w:rsidRPr="008B1372">
        <w:rPr>
          <w:rFonts w:eastAsia="Times New Roman"/>
          <w:spacing w:val="-3"/>
        </w:rPr>
        <w:t xml:space="preserve"> </w:t>
      </w:r>
      <w:r w:rsidRPr="008B1372">
        <w:rPr>
          <w:rFonts w:eastAsia="Times New Roman"/>
        </w:rPr>
        <w:t>REF8008G</w:t>
      </w:r>
    </w:p>
    <w:p w14:paraId="4EBDB240" w14:textId="77777777" w:rsidR="00C127A2" w:rsidRPr="008B1372" w:rsidRDefault="00C127A2" w:rsidP="00B10F7F">
      <w:pPr>
        <w:pStyle w:val="UG-Normal"/>
        <w:spacing w:before="0" w:after="120"/>
        <w:ind w:left="2160" w:hanging="2160"/>
      </w:pPr>
      <w:r w:rsidRPr="008B1372">
        <w:t>GUIDANCE:</w:t>
      </w:r>
      <w:r w:rsidRPr="008B1372">
        <w:tab/>
        <w:t>Can be</w:t>
      </w:r>
      <w:r w:rsidRPr="008B1372">
        <w:rPr>
          <w:spacing w:val="-1"/>
        </w:rPr>
        <w:t xml:space="preserve"> </w:t>
      </w:r>
      <w:r w:rsidRPr="008B1372">
        <w:t>standardized.</w:t>
      </w:r>
    </w:p>
    <w:p w14:paraId="5E6C3191" w14:textId="686C22FC" w:rsidR="00C127A2" w:rsidRPr="008B1372" w:rsidRDefault="00C127A2" w:rsidP="00B10F7F">
      <w:pPr>
        <w:pStyle w:val="UG-Normal"/>
        <w:spacing w:before="0" w:after="120"/>
        <w:ind w:left="2160" w:hanging="2160"/>
      </w:pPr>
      <w:r w:rsidRPr="008B1372">
        <w:lastRenderedPageBreak/>
        <w:t xml:space="preserve">BACKGROUND: </w:t>
      </w:r>
      <w:r w:rsidR="0041464E">
        <w:tab/>
      </w:r>
      <w:r w:rsidRPr="008B1372">
        <w:t>PDTs can utilize a standardized explanation of the Plan, Do, Check, Act Cycle for each PMP, as the intent should not vary. This is outlined in ER 1110-3-12.</w:t>
      </w:r>
    </w:p>
    <w:p w14:paraId="77B66C3A" w14:textId="77777777" w:rsidR="00C127A2" w:rsidRPr="008B1372" w:rsidRDefault="00C127A2" w:rsidP="00B10F7F">
      <w:pPr>
        <w:pStyle w:val="UG-Normal"/>
        <w:spacing w:before="0" w:after="120"/>
        <w:ind w:left="2160" w:hanging="2160"/>
      </w:pPr>
      <w:r w:rsidRPr="008B1372">
        <w:t>EXAMPLE:</w:t>
      </w:r>
      <w:r w:rsidRPr="008B1372">
        <w:tab/>
        <w:t>“The ‘Plan-Do-Check-Act’ (PDCA) Cycle is the guiding quality management procedure for USACE business processes. The quality management</w:t>
      </w:r>
      <w:r w:rsidRPr="008B1372">
        <w:rPr>
          <w:spacing w:val="-31"/>
        </w:rPr>
        <w:t xml:space="preserve"> </w:t>
      </w:r>
      <w:r w:rsidRPr="008B1372">
        <w:t>policies and procedures of PDCA are outlined in Engineer Regulation 1110-3-12, Military Engineering &amp; Design Quality Management. The purpose of each PDCA step is summarized as</w:t>
      </w:r>
      <w:r w:rsidRPr="008B1372">
        <w:rPr>
          <w:spacing w:val="-2"/>
        </w:rPr>
        <w:t xml:space="preserve"> </w:t>
      </w:r>
      <w:r w:rsidRPr="008B1372">
        <w:t>follows.”</w:t>
      </w:r>
    </w:p>
    <w:p w14:paraId="2C62E422" w14:textId="77777777" w:rsidR="00C127A2" w:rsidRPr="0041464E" w:rsidRDefault="00C127A2" w:rsidP="003D0F55">
      <w:pPr>
        <w:pStyle w:val="COE-ComplexHeading3"/>
        <w:numPr>
          <w:ilvl w:val="2"/>
          <w:numId w:val="22"/>
        </w:numPr>
        <w:tabs>
          <w:tab w:val="left" w:pos="720"/>
        </w:tabs>
        <w:spacing w:before="0" w:after="120"/>
        <w:rPr>
          <w:rFonts w:eastAsia="Times New Roman"/>
        </w:rPr>
      </w:pPr>
      <w:bookmarkStart w:id="8" w:name="2.1.1_Plan"/>
      <w:bookmarkEnd w:id="8"/>
      <w:r w:rsidRPr="0041464E">
        <w:rPr>
          <w:rFonts w:eastAsia="Times New Roman"/>
        </w:rPr>
        <w:t>Plan – Quality Management Plan</w:t>
      </w:r>
    </w:p>
    <w:p w14:paraId="68D6B7F4" w14:textId="77777777" w:rsidR="00C127A2" w:rsidRPr="008B1372" w:rsidRDefault="00C127A2" w:rsidP="003D0F55">
      <w:pPr>
        <w:pStyle w:val="UG-Normal"/>
        <w:spacing w:before="0" w:after="120"/>
        <w:ind w:left="2880" w:hanging="2160"/>
      </w:pPr>
      <w:r w:rsidRPr="008B1372">
        <w:t>EXAMPLE:</w:t>
      </w:r>
      <w:r w:rsidRPr="008B1372">
        <w:tab/>
        <w:t>“As a part of the PMP, the QMP defines stakeholder quality objectives and defines how they will be</w:t>
      </w:r>
      <w:r w:rsidRPr="008B1372">
        <w:rPr>
          <w:spacing w:val="-4"/>
        </w:rPr>
        <w:t xml:space="preserve"> </w:t>
      </w:r>
      <w:r w:rsidRPr="008B1372">
        <w:t>measured.”</w:t>
      </w:r>
    </w:p>
    <w:p w14:paraId="105BF00C" w14:textId="77777777" w:rsidR="00C127A2" w:rsidRPr="008B1372" w:rsidRDefault="00C127A2" w:rsidP="003D0F55">
      <w:pPr>
        <w:pStyle w:val="COE-ComplexHeading3"/>
        <w:tabs>
          <w:tab w:val="clear" w:pos="0"/>
          <w:tab w:val="num" w:pos="720"/>
        </w:tabs>
        <w:spacing w:before="0" w:after="120"/>
        <w:rPr>
          <w:rFonts w:eastAsia="Times New Roman"/>
        </w:rPr>
      </w:pPr>
      <w:bookmarkStart w:id="9" w:name="2.1.2_Do"/>
      <w:bookmarkEnd w:id="9"/>
      <w:r w:rsidRPr="008B1372">
        <w:rPr>
          <w:rFonts w:eastAsia="Times New Roman"/>
        </w:rPr>
        <w:t>Do – Quality Control Process</w:t>
      </w:r>
    </w:p>
    <w:p w14:paraId="3214BF1F" w14:textId="77777777" w:rsidR="00C127A2" w:rsidRPr="008B1372" w:rsidRDefault="00C127A2" w:rsidP="003D0F55">
      <w:pPr>
        <w:pStyle w:val="UG-Normal"/>
        <w:spacing w:before="0" w:after="120"/>
        <w:ind w:left="2880" w:hanging="2160"/>
      </w:pPr>
      <w:r w:rsidRPr="008B1372">
        <w:t>EXAMPLE:</w:t>
      </w:r>
      <w:r w:rsidRPr="008B1372">
        <w:tab/>
        <w:t>“The management procedures outlined below for quality control, quality assurance, and measuring quality objectives will be executed as</w:t>
      </w:r>
      <w:r w:rsidRPr="008B1372">
        <w:rPr>
          <w:spacing w:val="-30"/>
        </w:rPr>
        <w:t xml:space="preserve"> </w:t>
      </w:r>
      <w:r w:rsidRPr="008B1372">
        <w:t>described.”</w:t>
      </w:r>
    </w:p>
    <w:p w14:paraId="60F4DC08" w14:textId="77777777" w:rsidR="00C127A2" w:rsidRPr="008B1372" w:rsidRDefault="00C127A2" w:rsidP="003D0F55">
      <w:pPr>
        <w:pStyle w:val="COE-ComplexHeading3"/>
        <w:tabs>
          <w:tab w:val="clear" w:pos="0"/>
          <w:tab w:val="num" w:pos="720"/>
        </w:tabs>
        <w:spacing w:before="0" w:after="120"/>
        <w:rPr>
          <w:rFonts w:eastAsia="Times New Roman"/>
        </w:rPr>
      </w:pPr>
      <w:bookmarkStart w:id="10" w:name="2.1.3_Check"/>
      <w:bookmarkEnd w:id="10"/>
      <w:r w:rsidRPr="008B1372">
        <w:rPr>
          <w:rFonts w:eastAsia="Times New Roman"/>
        </w:rPr>
        <w:t>Check – Quality Assurance Process</w:t>
      </w:r>
    </w:p>
    <w:p w14:paraId="2CA9FB98" w14:textId="77777777" w:rsidR="00C127A2" w:rsidRPr="008B1372" w:rsidRDefault="00C127A2" w:rsidP="003D0F55">
      <w:pPr>
        <w:pStyle w:val="UG-Normal"/>
        <w:spacing w:before="0" w:after="120"/>
        <w:ind w:left="2880" w:hanging="2160"/>
      </w:pPr>
      <w:r w:rsidRPr="008B1372">
        <w:t>EXAMPLE:</w:t>
      </w:r>
      <w:r w:rsidRPr="008B1372">
        <w:tab/>
        <w:t>“Quality objectives will be measured against the established thresholds after each phase of the project (i.e. planning, design, construction, and post- occupancy) as</w:t>
      </w:r>
      <w:r w:rsidRPr="008B1372">
        <w:rPr>
          <w:spacing w:val="-1"/>
        </w:rPr>
        <w:t xml:space="preserve"> </w:t>
      </w:r>
      <w:r w:rsidRPr="008B1372">
        <w:t>described.”</w:t>
      </w:r>
    </w:p>
    <w:p w14:paraId="1025C426" w14:textId="77777777" w:rsidR="00C127A2" w:rsidRPr="008B1372" w:rsidRDefault="00C127A2" w:rsidP="003D0F55">
      <w:pPr>
        <w:pStyle w:val="COE-ComplexHeading3"/>
        <w:tabs>
          <w:tab w:val="clear" w:pos="0"/>
          <w:tab w:val="num" w:pos="720"/>
        </w:tabs>
        <w:spacing w:before="0" w:after="120"/>
        <w:rPr>
          <w:rFonts w:eastAsia="Times New Roman"/>
        </w:rPr>
      </w:pPr>
      <w:bookmarkStart w:id="11" w:name="2.1.4_Act"/>
      <w:bookmarkEnd w:id="11"/>
      <w:r w:rsidRPr="008B1372">
        <w:rPr>
          <w:rFonts w:eastAsia="Times New Roman"/>
        </w:rPr>
        <w:t>Act – Continual Process Improvement</w:t>
      </w:r>
    </w:p>
    <w:p w14:paraId="13E295B0" w14:textId="77777777" w:rsidR="00C127A2" w:rsidRPr="008B1372" w:rsidRDefault="00C127A2" w:rsidP="003D0F55">
      <w:pPr>
        <w:pStyle w:val="UG-Normal"/>
        <w:spacing w:before="0" w:after="120"/>
        <w:ind w:left="2880" w:hanging="2160"/>
      </w:pPr>
      <w:r w:rsidRPr="008B1372">
        <w:t>EXAMPLE:</w:t>
      </w:r>
      <w:r w:rsidRPr="008B1372">
        <w:tab/>
        <w:t>“Results of the quality objective measurement will be analyzed after each phase of the project, captured as lessons learned, and either incorporated into the updated PMP or District QMS as</w:t>
      </w:r>
      <w:r w:rsidRPr="008B1372">
        <w:rPr>
          <w:spacing w:val="-13"/>
        </w:rPr>
        <w:t xml:space="preserve"> </w:t>
      </w:r>
      <w:r w:rsidRPr="008B1372">
        <w:t>appropriate.”</w:t>
      </w:r>
    </w:p>
    <w:p w14:paraId="76953708" w14:textId="1889D8D9" w:rsidR="00C127A2" w:rsidRPr="00585DD2" w:rsidRDefault="00C127A2" w:rsidP="00B10F7F">
      <w:pPr>
        <w:pStyle w:val="COE-ComplexHeading2"/>
        <w:numPr>
          <w:ilvl w:val="1"/>
          <w:numId w:val="21"/>
        </w:numPr>
        <w:tabs>
          <w:tab w:val="clear" w:pos="792"/>
          <w:tab w:val="right" w:pos="9360"/>
        </w:tabs>
        <w:spacing w:before="0" w:after="120"/>
        <w:rPr>
          <w:rFonts w:eastAsia="Times New Roman"/>
        </w:rPr>
      </w:pPr>
      <w:bookmarkStart w:id="12" w:name="2.2_Scope_&amp;_Cost_Validation"/>
      <w:bookmarkEnd w:id="12"/>
      <w:r w:rsidRPr="00585DD2">
        <w:rPr>
          <w:rFonts w:eastAsia="Times New Roman"/>
        </w:rPr>
        <w:t>SECOND SET OF EYES</w:t>
      </w:r>
      <w:r w:rsidRPr="00585DD2">
        <w:rPr>
          <w:rFonts w:eastAsia="Times New Roman"/>
        </w:rPr>
        <w:tab/>
        <w:t>ER 1110-3-12</w:t>
      </w:r>
    </w:p>
    <w:p w14:paraId="556D33A7" w14:textId="77777777" w:rsidR="00C127A2" w:rsidRPr="008B1372" w:rsidRDefault="00C127A2" w:rsidP="00B10F7F">
      <w:pPr>
        <w:pStyle w:val="UG-Normal"/>
        <w:spacing w:before="0" w:after="120"/>
        <w:ind w:left="2160" w:hanging="2160"/>
      </w:pPr>
      <w:r w:rsidRPr="008B1372">
        <w:t>GUIDANCE:</w:t>
      </w:r>
      <w:r w:rsidRPr="008B1372">
        <w:tab/>
        <w:t>Can be</w:t>
      </w:r>
      <w:r w:rsidRPr="008B1372">
        <w:rPr>
          <w:spacing w:val="-1"/>
        </w:rPr>
        <w:t xml:space="preserve"> </w:t>
      </w:r>
      <w:r w:rsidRPr="008B1372">
        <w:t>standardized.</w:t>
      </w:r>
    </w:p>
    <w:p w14:paraId="59637059" w14:textId="0F055FA8" w:rsidR="00C127A2" w:rsidRPr="008B1372" w:rsidRDefault="00C127A2" w:rsidP="00B10F7F">
      <w:pPr>
        <w:pStyle w:val="UG-Normal"/>
        <w:spacing w:before="0" w:after="120"/>
        <w:ind w:left="2160" w:hanging="2160"/>
      </w:pPr>
      <w:r w:rsidRPr="008B1372">
        <w:t xml:space="preserve">BACKGROUND: </w:t>
      </w:r>
      <w:r w:rsidR="00533667">
        <w:tab/>
      </w:r>
      <w:r w:rsidRPr="008B1372">
        <w:t xml:space="preserve">PDTs can utilize a standardized explanation of the Second </w:t>
      </w:r>
      <w:r w:rsidRPr="008B1372">
        <w:br/>
        <w:t>Set of Eyes principle for each PMP, as the intent should not vary. This is outlined in ER 1110-3-12.</w:t>
      </w:r>
    </w:p>
    <w:p w14:paraId="56D9E8A3" w14:textId="0EED0D73" w:rsidR="00C127A2" w:rsidRPr="008B1372" w:rsidRDefault="00C127A2" w:rsidP="00B10F7F">
      <w:pPr>
        <w:pStyle w:val="UG-Normal"/>
        <w:spacing w:before="0" w:after="120"/>
        <w:ind w:left="2160" w:hanging="2160"/>
      </w:pPr>
      <w:r w:rsidRPr="008B1372">
        <w:t>EXAMPLE:</w:t>
      </w:r>
      <w:r w:rsidRPr="008B1372">
        <w:tab/>
        <w:t xml:space="preserve">“Technical quality of engineering products will be ensured </w:t>
      </w:r>
      <w:r w:rsidR="005473A6" w:rsidRPr="008B1372">
        <w:t>using</w:t>
      </w:r>
      <w:r w:rsidRPr="008B1372">
        <w:t xml:space="preserve"> a Second Set of Eyes for every project deliverable and internal milestone document. While everyone on a PDT both individually and collectively is responsible for quality, every significant project document must pass before a Second Set of Eyes.”</w:t>
      </w:r>
    </w:p>
    <w:p w14:paraId="00BE9B0C" w14:textId="77777777" w:rsidR="00C127A2" w:rsidRPr="008B1372" w:rsidRDefault="00C127A2" w:rsidP="00B10F7F">
      <w:pPr>
        <w:widowControl w:val="0"/>
        <w:numPr>
          <w:ilvl w:val="1"/>
          <w:numId w:val="21"/>
        </w:numPr>
        <w:tabs>
          <w:tab w:val="left" w:pos="1219"/>
          <w:tab w:val="left" w:pos="1220"/>
        </w:tabs>
        <w:autoSpaceDE w:val="0"/>
        <w:autoSpaceDN w:val="0"/>
        <w:spacing w:after="120" w:line="240" w:lineRule="auto"/>
        <w:outlineLvl w:val="1"/>
        <w:rPr>
          <w:rFonts w:ascii="Arial" w:eastAsia="Times New Roman" w:hAnsi="Arial" w:cs="Times New Roman"/>
          <w:b/>
          <w:sz w:val="24"/>
          <w:szCs w:val="24"/>
        </w:rPr>
      </w:pPr>
      <w:r w:rsidRPr="008B1372">
        <w:rPr>
          <w:rFonts w:ascii="Arial" w:eastAsia="Times New Roman" w:hAnsi="Arial" w:cs="Times New Roman"/>
          <w:b/>
          <w:sz w:val="24"/>
          <w:szCs w:val="24"/>
        </w:rPr>
        <w:t>SCOPE AND COST VALIDATION</w:t>
      </w:r>
    </w:p>
    <w:p w14:paraId="2B4EC911" w14:textId="77777777" w:rsidR="00C127A2" w:rsidRPr="008B1372" w:rsidRDefault="00C127A2" w:rsidP="00B10F7F">
      <w:pPr>
        <w:pStyle w:val="UG-Normal"/>
        <w:spacing w:before="0" w:after="120"/>
        <w:ind w:left="2160" w:hanging="2160"/>
      </w:pPr>
      <w:r w:rsidRPr="008B1372">
        <w:t>GUIDANCE</w:t>
      </w:r>
      <w:r w:rsidRPr="008B1372">
        <w:rPr>
          <w:position w:val="8"/>
        </w:rPr>
        <w:t>R</w:t>
      </w:r>
      <w:r w:rsidRPr="008B1372">
        <w:t>:</w:t>
      </w:r>
      <w:r w:rsidRPr="008B1372">
        <w:tab/>
        <w:t>Should be project</w:t>
      </w:r>
      <w:r w:rsidRPr="008B1372">
        <w:rPr>
          <w:spacing w:val="1"/>
        </w:rPr>
        <w:t xml:space="preserve"> </w:t>
      </w:r>
      <w:r w:rsidRPr="008B1372">
        <w:t>specific.</w:t>
      </w:r>
    </w:p>
    <w:p w14:paraId="08846361" w14:textId="0DA4FFB5" w:rsidR="00C127A2" w:rsidRPr="008B1372" w:rsidRDefault="00C127A2" w:rsidP="00B10F7F">
      <w:pPr>
        <w:pStyle w:val="UG-Normal"/>
        <w:spacing w:before="0" w:after="120"/>
        <w:ind w:left="2160" w:hanging="2160"/>
      </w:pPr>
      <w:r w:rsidRPr="008B1372">
        <w:t xml:space="preserve">BACKGROUND: </w:t>
      </w:r>
      <w:r w:rsidR="005A7F20">
        <w:tab/>
      </w:r>
      <w:r w:rsidRPr="008B1372">
        <w:t xml:space="preserve">Each QMP must include a plan for scope and cost validation throughout the project execution. While this may include a process </w:t>
      </w:r>
      <w:r w:rsidRPr="008B1372">
        <w:lastRenderedPageBreak/>
        <w:t>for initially accepting work from stakeholders, scope and cost validation must continue throughout the life of the project.</w:t>
      </w:r>
    </w:p>
    <w:p w14:paraId="59E522D1" w14:textId="022A0C60" w:rsidR="00C127A2" w:rsidRPr="008B1372" w:rsidRDefault="00C127A2" w:rsidP="00B10F7F">
      <w:pPr>
        <w:pStyle w:val="UG-Normal"/>
        <w:spacing w:before="0" w:after="120"/>
        <w:ind w:left="2160"/>
      </w:pPr>
      <w:r w:rsidRPr="008B1372">
        <w:t xml:space="preserve">This includes but is not limited </w:t>
      </w:r>
      <w:r w:rsidR="00FC13F6" w:rsidRPr="008B1372">
        <w:t>to</w:t>
      </w:r>
      <w:r w:rsidRPr="008B1372">
        <w:t xml:space="preserve"> verifying scopes of work solicited for design services and construction contracts; generating and validating Independent Government Estimates (IGE); utilizing QC/QA procedures to substantiate appropriate scope and cost are reflected in construction documents; utilization of Value Engineering as required by regulation, </w:t>
      </w:r>
      <w:r w:rsidR="00FC58D8" w:rsidRPr="008B1372">
        <w:t>and</w:t>
      </w:r>
      <w:r w:rsidRPr="008B1372">
        <w:t xml:space="preserve"> administering all contracts effectively to ensure stakeholder cost and scope objectives are achieved.</w:t>
      </w:r>
    </w:p>
    <w:p w14:paraId="46759251" w14:textId="77777777" w:rsidR="00C127A2" w:rsidRPr="008B1372" w:rsidRDefault="00C127A2" w:rsidP="00B10F7F">
      <w:pPr>
        <w:pStyle w:val="UG-Normal"/>
        <w:spacing w:before="0" w:after="120"/>
        <w:ind w:left="2160" w:hanging="2160"/>
      </w:pPr>
      <w:r w:rsidRPr="008B1372">
        <w:t>EXAMPLES:</w:t>
      </w:r>
      <w:r w:rsidRPr="008B1372">
        <w:tab/>
        <w:t>“The PDT for the 28th BN HQ and DFAC project was involved in the</w:t>
      </w:r>
      <w:r w:rsidRPr="008B1372">
        <w:rPr>
          <w:spacing w:val="-35"/>
        </w:rPr>
        <w:t xml:space="preserve"> </w:t>
      </w:r>
      <w:r w:rsidRPr="008B1372">
        <w:t>planning phase and helped to define the scope authorized in the DD1391. Prior to design, a scope validation workshop will be held on site with the stakeholder to verify all requirements are understood and that no additional funding is required. Once this is complete, a memo reflecting this validation will be included in the project file and the design charrette will be executed per the project schedule. If, however, the validation workshop indicates mis- programming either in scope or budget, the PDT will provide a recommendation to the PM to either cut scope or request additional</w:t>
      </w:r>
      <w:r w:rsidRPr="008B1372">
        <w:rPr>
          <w:spacing w:val="-28"/>
        </w:rPr>
        <w:t xml:space="preserve"> </w:t>
      </w:r>
      <w:r w:rsidRPr="008B1372">
        <w:t>funding.”</w:t>
      </w:r>
    </w:p>
    <w:p w14:paraId="277AFC41" w14:textId="56C65927" w:rsidR="00C127A2" w:rsidRDefault="00C127A2" w:rsidP="00B10F7F">
      <w:pPr>
        <w:pStyle w:val="UG-Normal"/>
        <w:spacing w:before="0" w:after="120"/>
        <w:ind w:left="2160"/>
      </w:pPr>
      <w:r w:rsidRPr="008B1372">
        <w:t xml:space="preserve">“Prior to accepting this project, the E&amp;C Cost Engineering Section will provide an initial evaluation of scope and the Programmed Amount and offer a recommendation on </w:t>
      </w:r>
      <w:r w:rsidR="005473A6" w:rsidRPr="008B1372">
        <w:t>whether</w:t>
      </w:r>
      <w:r w:rsidRPr="008B1372">
        <w:t xml:space="preserve"> to request additional funds or re-program the project. This evaluation will be reflected in a memo included in the project file.”</w:t>
      </w:r>
    </w:p>
    <w:p w14:paraId="29190F69" w14:textId="3B310959" w:rsidR="003A1404" w:rsidRPr="008B1372" w:rsidRDefault="003A1404" w:rsidP="00B10F7F">
      <w:pPr>
        <w:pStyle w:val="Heading1"/>
        <w:numPr>
          <w:ilvl w:val="0"/>
          <w:numId w:val="0"/>
        </w:numPr>
        <w:tabs>
          <w:tab w:val="right" w:pos="9360"/>
        </w:tabs>
        <w:spacing w:before="0" w:after="120"/>
        <w:ind w:left="1440" w:hanging="1440"/>
        <w:rPr>
          <w:rFonts w:eastAsia="Times New Roman"/>
        </w:rPr>
      </w:pPr>
      <w:r w:rsidRPr="008B1372">
        <w:rPr>
          <w:rFonts w:eastAsia="Times New Roman"/>
        </w:rPr>
        <w:t>SECTION</w:t>
      </w:r>
      <w:r w:rsidRPr="008B1372">
        <w:rPr>
          <w:rFonts w:eastAsia="Times New Roman"/>
          <w:spacing w:val="-1"/>
        </w:rPr>
        <w:t xml:space="preserve"> </w:t>
      </w:r>
      <w:r w:rsidRPr="008B1372">
        <w:rPr>
          <w:rFonts w:eastAsia="Times New Roman"/>
        </w:rPr>
        <w:t>3.</w:t>
      </w:r>
      <w:r w:rsidRPr="008B1372">
        <w:rPr>
          <w:rFonts w:eastAsia="Times New Roman"/>
        </w:rPr>
        <w:tab/>
        <w:t>QUALITY</w:t>
      </w:r>
      <w:r w:rsidRPr="008B1372">
        <w:rPr>
          <w:rFonts w:eastAsia="Times New Roman"/>
          <w:spacing w:val="1"/>
        </w:rPr>
        <w:t xml:space="preserve"> </w:t>
      </w:r>
      <w:r w:rsidRPr="008B1372">
        <w:rPr>
          <w:rFonts w:eastAsia="Times New Roman"/>
        </w:rPr>
        <w:t>OBJECTIVES</w:t>
      </w:r>
      <w:r w:rsidRPr="008B1372">
        <w:rPr>
          <w:rFonts w:eastAsia="Times New Roman"/>
        </w:rPr>
        <w:tab/>
      </w:r>
      <w:r w:rsidR="00405E38">
        <w:rPr>
          <w:rFonts w:eastAsia="Times New Roman"/>
        </w:rPr>
        <w:t>PDBP</w:t>
      </w:r>
      <w:r w:rsidRPr="008B1372">
        <w:rPr>
          <w:rFonts w:eastAsia="Times New Roman"/>
          <w:spacing w:val="-1"/>
        </w:rPr>
        <w:t xml:space="preserve"> </w:t>
      </w:r>
      <w:r w:rsidRPr="008B1372">
        <w:rPr>
          <w:rFonts w:eastAsia="Times New Roman"/>
        </w:rPr>
        <w:t>REF8008G</w:t>
      </w:r>
    </w:p>
    <w:p w14:paraId="4170E6BE" w14:textId="77777777" w:rsidR="003A1404" w:rsidRPr="008B1372" w:rsidRDefault="003A1404" w:rsidP="00B10F7F">
      <w:pPr>
        <w:pStyle w:val="UG-Normal"/>
        <w:spacing w:before="0" w:after="120"/>
        <w:ind w:left="2160" w:hanging="2160"/>
      </w:pPr>
      <w:r w:rsidRPr="008B1372">
        <w:t>GUIDANCE:</w:t>
      </w:r>
      <w:r w:rsidRPr="008B1372">
        <w:tab/>
        <w:t>Must be project specific.</w:t>
      </w:r>
    </w:p>
    <w:p w14:paraId="2350D853" w14:textId="18BB0A7D" w:rsidR="003A1404" w:rsidRPr="008B1372" w:rsidRDefault="003A1404" w:rsidP="00B10F7F">
      <w:pPr>
        <w:pStyle w:val="UG-Normal"/>
        <w:spacing w:before="0" w:after="120"/>
        <w:ind w:left="2160" w:hanging="2160"/>
      </w:pPr>
      <w:r w:rsidRPr="008B1372">
        <w:t xml:space="preserve">BACKGROUND: </w:t>
      </w:r>
      <w:r>
        <w:tab/>
      </w:r>
      <w:r w:rsidRPr="008B1372">
        <w:t>PDTs are responsible for documenting stakeholder expectations and achieving a consensus for quality management objectives on a project- specific basis. These quality objectives should be accurately reflected in each deliverable for which the PDT is responsible, whether created in-house or contracted (e.g. solicitation, contract, and construction documents).</w:t>
      </w:r>
    </w:p>
    <w:p w14:paraId="6F879EB3" w14:textId="77777777" w:rsidR="003A1404" w:rsidRPr="008B1372" w:rsidRDefault="003A1404" w:rsidP="00B10F7F">
      <w:pPr>
        <w:pStyle w:val="UG-Normal"/>
        <w:spacing w:before="0" w:after="120"/>
        <w:ind w:left="2160"/>
      </w:pPr>
      <w:r w:rsidRPr="008B1372">
        <w:t>Objectives should be written concisely and effectively identify a verifiable</w:t>
      </w:r>
      <w:bookmarkStart w:id="13" w:name="3.1_Requirements"/>
      <w:bookmarkEnd w:id="13"/>
      <w:r w:rsidRPr="008B1372">
        <w:t xml:space="preserve"> measure of quality.</w:t>
      </w:r>
    </w:p>
    <w:p w14:paraId="40E01BDC" w14:textId="3476309E" w:rsidR="003A1404" w:rsidRPr="008B1372" w:rsidRDefault="003A1404" w:rsidP="00B10F7F">
      <w:pPr>
        <w:pStyle w:val="COE-ComplexHeading2"/>
        <w:numPr>
          <w:ilvl w:val="1"/>
          <w:numId w:val="25"/>
        </w:numPr>
        <w:tabs>
          <w:tab w:val="clear" w:pos="792"/>
        </w:tabs>
        <w:spacing w:before="0" w:after="120"/>
        <w:ind w:left="720"/>
        <w:rPr>
          <w:rFonts w:eastAsia="Times New Roman"/>
        </w:rPr>
      </w:pPr>
      <w:r w:rsidRPr="008B1372">
        <w:rPr>
          <w:rFonts w:eastAsia="Times New Roman"/>
        </w:rPr>
        <w:t>REQUIREMENTS</w:t>
      </w:r>
    </w:p>
    <w:p w14:paraId="709990E0" w14:textId="77777777" w:rsidR="003A1404" w:rsidRPr="007B171C" w:rsidRDefault="003A1404" w:rsidP="003D0F55">
      <w:pPr>
        <w:pStyle w:val="COE-ComplexHeading3"/>
        <w:numPr>
          <w:ilvl w:val="2"/>
          <w:numId w:val="26"/>
        </w:numPr>
        <w:tabs>
          <w:tab w:val="clear" w:pos="0"/>
          <w:tab w:val="num" w:pos="720"/>
        </w:tabs>
        <w:spacing w:before="0" w:after="120"/>
        <w:rPr>
          <w:rFonts w:eastAsia="Times New Roman"/>
        </w:rPr>
      </w:pPr>
      <w:bookmarkStart w:id="14" w:name="3.1.1_Baseline_Quality_Objectives"/>
      <w:bookmarkEnd w:id="14"/>
      <w:r w:rsidRPr="007B171C">
        <w:rPr>
          <w:rFonts w:eastAsia="Times New Roman"/>
        </w:rPr>
        <w:t>Baseline Quality</w:t>
      </w:r>
      <w:r w:rsidRPr="007B171C">
        <w:rPr>
          <w:rFonts w:eastAsia="Times New Roman"/>
          <w:spacing w:val="-7"/>
        </w:rPr>
        <w:t xml:space="preserve"> </w:t>
      </w:r>
      <w:r w:rsidRPr="007B171C">
        <w:rPr>
          <w:rFonts w:eastAsia="Times New Roman"/>
        </w:rPr>
        <w:t>Objectives</w:t>
      </w:r>
    </w:p>
    <w:p w14:paraId="4E57C5EE" w14:textId="77777777" w:rsidR="003A1404" w:rsidRPr="008B1372" w:rsidRDefault="003A1404" w:rsidP="003D0F55">
      <w:pPr>
        <w:pStyle w:val="UG-Normal"/>
        <w:spacing w:before="0" w:after="120"/>
        <w:ind w:left="2880" w:hanging="2160"/>
      </w:pPr>
      <w:r w:rsidRPr="008B1372">
        <w:t>GUIDANCE</w:t>
      </w:r>
      <w:r w:rsidRPr="008B1372">
        <w:rPr>
          <w:position w:val="8"/>
        </w:rPr>
        <w:t>R</w:t>
      </w:r>
      <w:r w:rsidRPr="008B1372">
        <w:t>:</w:t>
      </w:r>
      <w:r w:rsidRPr="008B1372">
        <w:tab/>
        <w:t>Should be</w:t>
      </w:r>
      <w:r w:rsidRPr="008B1372">
        <w:rPr>
          <w:spacing w:val="-1"/>
        </w:rPr>
        <w:t xml:space="preserve"> </w:t>
      </w:r>
      <w:r w:rsidRPr="008B1372">
        <w:t>standardized.</w:t>
      </w:r>
    </w:p>
    <w:p w14:paraId="18510C50" w14:textId="47A9349A" w:rsidR="003A1404" w:rsidRPr="008B1372" w:rsidRDefault="003A1404" w:rsidP="003D0F55">
      <w:pPr>
        <w:pStyle w:val="UG-Normal"/>
        <w:spacing w:before="0" w:after="120"/>
        <w:ind w:left="2880" w:hanging="2160"/>
      </w:pPr>
      <w:r w:rsidRPr="008B1372">
        <w:t xml:space="preserve">BACKGROUND: </w:t>
      </w:r>
      <w:r w:rsidR="007B171C">
        <w:tab/>
      </w:r>
      <w:r w:rsidRPr="008B1372">
        <w:t xml:space="preserve">The baseline project quality objectives are considered minimum quality standards against which all projects will be </w:t>
      </w:r>
      <w:r w:rsidRPr="008B1372">
        <w:lastRenderedPageBreak/>
        <w:t>measured. Each objective requires a project-specific cost and benefit analysis, evaluation process, and performance threshold.</w:t>
      </w:r>
    </w:p>
    <w:p w14:paraId="78520C29" w14:textId="77777777" w:rsidR="003A1404" w:rsidRPr="008B1372" w:rsidRDefault="003A1404" w:rsidP="003D0F55">
      <w:pPr>
        <w:pStyle w:val="COE-ComplexHeading4"/>
        <w:tabs>
          <w:tab w:val="clear" w:pos="900"/>
          <w:tab w:val="clear" w:pos="2160"/>
          <w:tab w:val="left" w:pos="1440"/>
        </w:tabs>
        <w:spacing w:before="0" w:after="120"/>
        <w:ind w:left="720"/>
        <w:rPr>
          <w:rFonts w:eastAsia="Times New Roman"/>
        </w:rPr>
      </w:pPr>
      <w:bookmarkStart w:id="15" w:name="3.1.1.1_Code_Compliance_&amp;_Life_Safety"/>
      <w:bookmarkEnd w:id="15"/>
      <w:r w:rsidRPr="008B1372">
        <w:rPr>
          <w:rFonts w:eastAsia="Times New Roman"/>
        </w:rPr>
        <w:t>Code Compliance &amp; Life</w:t>
      </w:r>
      <w:r w:rsidRPr="008B1372">
        <w:rPr>
          <w:rFonts w:eastAsia="Times New Roman"/>
          <w:spacing w:val="-4"/>
        </w:rPr>
        <w:t xml:space="preserve"> </w:t>
      </w:r>
      <w:r w:rsidRPr="008B1372">
        <w:rPr>
          <w:rFonts w:eastAsia="Times New Roman"/>
        </w:rPr>
        <w:t>Safety</w:t>
      </w:r>
    </w:p>
    <w:p w14:paraId="7EA97C73" w14:textId="2B0EA549" w:rsidR="003A1404" w:rsidRPr="008B1372" w:rsidRDefault="003A1404" w:rsidP="003D0F55">
      <w:pPr>
        <w:pStyle w:val="UG-Normal"/>
        <w:spacing w:before="0" w:after="120"/>
        <w:ind w:left="2880" w:hanging="1440"/>
      </w:pPr>
      <w:r w:rsidRPr="008B1372">
        <w:t>EXAMPLE:</w:t>
      </w:r>
      <w:r w:rsidRPr="008B1372">
        <w:tab/>
        <w:t xml:space="preserve">“The project must be compliant with all applicable codes, specifically inclusive but not limited to federal, Department of Defense, </w:t>
      </w:r>
      <w:r w:rsidR="000D4F49" w:rsidRPr="008B1372">
        <w:t>agency,</w:t>
      </w:r>
      <w:r w:rsidRPr="008B1372">
        <w:t xml:space="preserve"> and life safety codes. Any variances to life safety codes must be addressed by the Authority Having Jurisdiction and appropriately documented in the Project File. A complete list of codes is included in the Appendix ZZ: Quality Control</w:t>
      </w:r>
      <w:r w:rsidRPr="008B1372">
        <w:rPr>
          <w:spacing w:val="-26"/>
        </w:rPr>
        <w:t xml:space="preserve"> </w:t>
      </w:r>
      <w:r w:rsidRPr="008B1372">
        <w:t>Plan.”</w:t>
      </w:r>
    </w:p>
    <w:p w14:paraId="471835D9" w14:textId="77777777" w:rsidR="003A1404" w:rsidRPr="008B1372" w:rsidRDefault="003A1404" w:rsidP="003D0F55">
      <w:pPr>
        <w:pStyle w:val="COE-ComplexHeading4"/>
        <w:tabs>
          <w:tab w:val="clear" w:pos="900"/>
          <w:tab w:val="clear" w:pos="2160"/>
          <w:tab w:val="left" w:pos="1440"/>
        </w:tabs>
        <w:spacing w:before="0" w:after="120"/>
        <w:ind w:left="720"/>
        <w:rPr>
          <w:rFonts w:eastAsia="Times New Roman"/>
        </w:rPr>
      </w:pPr>
      <w:bookmarkStart w:id="16" w:name="3.1.1.2_Contract_Compliance"/>
      <w:bookmarkEnd w:id="16"/>
      <w:r w:rsidRPr="008B1372">
        <w:rPr>
          <w:rFonts w:eastAsia="Times New Roman"/>
        </w:rPr>
        <w:t>Contract</w:t>
      </w:r>
      <w:r w:rsidRPr="008B1372">
        <w:rPr>
          <w:rFonts w:eastAsia="Times New Roman"/>
          <w:spacing w:val="1"/>
        </w:rPr>
        <w:t xml:space="preserve"> </w:t>
      </w:r>
      <w:r w:rsidRPr="008B1372">
        <w:rPr>
          <w:rFonts w:eastAsia="Times New Roman"/>
        </w:rPr>
        <w:t>Compliance</w:t>
      </w:r>
    </w:p>
    <w:p w14:paraId="06D6993B" w14:textId="77777777" w:rsidR="003A1404" w:rsidRPr="00F87684" w:rsidRDefault="003A1404" w:rsidP="003D0F55">
      <w:pPr>
        <w:spacing w:after="120" w:line="240" w:lineRule="auto"/>
        <w:ind w:left="2880" w:hanging="1440"/>
        <w:rPr>
          <w:rStyle w:val="UG-NormalChar"/>
        </w:rPr>
      </w:pPr>
      <w:r w:rsidRPr="008B1372">
        <w:rPr>
          <w:rFonts w:ascii="Arial" w:eastAsia="Times New Roman" w:hAnsi="Arial" w:cs="Times New Roman"/>
          <w:sz w:val="24"/>
          <w:szCs w:val="24"/>
        </w:rPr>
        <w:t>EXAMPLE:</w:t>
      </w:r>
      <w:r w:rsidRPr="008B1372">
        <w:rPr>
          <w:rFonts w:ascii="Arial" w:eastAsia="Times New Roman" w:hAnsi="Arial" w:cs="Times New Roman"/>
          <w:sz w:val="24"/>
          <w:szCs w:val="24"/>
        </w:rPr>
        <w:tab/>
      </w:r>
      <w:r w:rsidRPr="00F87684">
        <w:rPr>
          <w:rStyle w:val="UG-NormalChar"/>
        </w:rPr>
        <w:t>“At project turnover milestones, there must be no outstanding, known defects; the project must be completed to the standards required by the contract.”</w:t>
      </w:r>
    </w:p>
    <w:p w14:paraId="71C12647" w14:textId="77777777" w:rsidR="003A1404" w:rsidRPr="008B1372" w:rsidRDefault="003A1404" w:rsidP="003D0F55">
      <w:pPr>
        <w:pStyle w:val="COE-ComplexHeading4"/>
        <w:tabs>
          <w:tab w:val="clear" w:pos="900"/>
          <w:tab w:val="clear" w:pos="2160"/>
          <w:tab w:val="left" w:pos="1440"/>
        </w:tabs>
        <w:spacing w:before="0" w:after="120"/>
        <w:ind w:left="720"/>
        <w:rPr>
          <w:rFonts w:eastAsia="Times New Roman"/>
        </w:rPr>
      </w:pPr>
      <w:bookmarkStart w:id="17" w:name="3.1.1.3_Life_Cycle_Analysis"/>
      <w:bookmarkEnd w:id="17"/>
      <w:r w:rsidRPr="008B1372">
        <w:rPr>
          <w:rFonts w:eastAsia="Times New Roman"/>
        </w:rPr>
        <w:t>Life Cycle</w:t>
      </w:r>
      <w:r w:rsidRPr="008B1372">
        <w:rPr>
          <w:rFonts w:eastAsia="Times New Roman"/>
          <w:spacing w:val="-3"/>
        </w:rPr>
        <w:t xml:space="preserve"> </w:t>
      </w:r>
      <w:r w:rsidRPr="008B1372">
        <w:rPr>
          <w:rFonts w:eastAsia="Times New Roman"/>
        </w:rPr>
        <w:t>Analysis</w:t>
      </w:r>
    </w:p>
    <w:p w14:paraId="19E65454" w14:textId="77777777" w:rsidR="003A1404" w:rsidRPr="008B1372" w:rsidRDefault="003A1404" w:rsidP="003D0F55">
      <w:pPr>
        <w:pStyle w:val="UG-Normal"/>
        <w:spacing w:before="0" w:after="120"/>
        <w:ind w:left="2880" w:hanging="1440"/>
      </w:pPr>
      <w:r w:rsidRPr="008B1372">
        <w:t>EXAMPLE:</w:t>
      </w:r>
      <w:r w:rsidRPr="008B1372">
        <w:tab/>
        <w:t>“The project must be designed and constructed based on the findings of a Life Cycle Cost Analysis (LCCA). This analysis should be carried through to completion of the project to influence stakeholder</w:t>
      </w:r>
      <w:r w:rsidRPr="008B1372">
        <w:rPr>
          <w:spacing w:val="-12"/>
        </w:rPr>
        <w:t xml:space="preserve"> </w:t>
      </w:r>
      <w:r w:rsidRPr="008B1372">
        <w:t>decisions.</w:t>
      </w:r>
    </w:p>
    <w:p w14:paraId="343DC899" w14:textId="77777777" w:rsidR="003A1404" w:rsidRPr="008B1372" w:rsidRDefault="003A1404" w:rsidP="003D0F55">
      <w:pPr>
        <w:pStyle w:val="UG-Normal"/>
        <w:spacing w:before="0" w:after="120"/>
        <w:ind w:left="2880"/>
      </w:pPr>
      <w:r w:rsidRPr="008B1372">
        <w:t>Any decisions made during the lifecycle of the project (i.e. planning, design, construction, post-occupancy) that do not conform to the findings of the LCCA must include appropriately documented justification and include the stakeholder’s concurrence.”</w:t>
      </w:r>
    </w:p>
    <w:p w14:paraId="41456442" w14:textId="77777777" w:rsidR="003A1404" w:rsidRPr="008B1372" w:rsidRDefault="003A1404" w:rsidP="003D0F55">
      <w:pPr>
        <w:pStyle w:val="COE-ComplexHeading4"/>
        <w:tabs>
          <w:tab w:val="clear" w:pos="900"/>
          <w:tab w:val="clear" w:pos="2160"/>
          <w:tab w:val="left" w:pos="1440"/>
        </w:tabs>
        <w:spacing w:before="0" w:after="120"/>
        <w:ind w:left="720"/>
        <w:rPr>
          <w:rFonts w:eastAsia="Times New Roman"/>
        </w:rPr>
      </w:pPr>
      <w:r w:rsidRPr="008B1372">
        <w:rPr>
          <w:rFonts w:eastAsia="Times New Roman"/>
        </w:rPr>
        <w:t>Functionality</w:t>
      </w:r>
    </w:p>
    <w:p w14:paraId="1E24072E" w14:textId="76A96D9B" w:rsidR="003A1404" w:rsidRPr="008B1372" w:rsidRDefault="003A1404" w:rsidP="00196600">
      <w:pPr>
        <w:pStyle w:val="UG-Normal"/>
        <w:spacing w:before="0" w:after="120"/>
        <w:ind w:left="3600" w:hanging="2160"/>
      </w:pPr>
      <w:r w:rsidRPr="008B1372">
        <w:t>GUIDANCE</w:t>
      </w:r>
      <w:r w:rsidRPr="008B1372">
        <w:rPr>
          <w:position w:val="8"/>
        </w:rPr>
        <w:t>R</w:t>
      </w:r>
      <w:r w:rsidRPr="008B1372">
        <w:t>:</w:t>
      </w:r>
      <w:r w:rsidRPr="008B1372">
        <w:tab/>
        <w:t>Should be project</w:t>
      </w:r>
      <w:r w:rsidRPr="008B1372">
        <w:rPr>
          <w:spacing w:val="1"/>
        </w:rPr>
        <w:t xml:space="preserve"> </w:t>
      </w:r>
      <w:r w:rsidRPr="008B1372">
        <w:t>specific.</w:t>
      </w:r>
    </w:p>
    <w:p w14:paraId="673422F6" w14:textId="7218CD96" w:rsidR="003A1404" w:rsidRPr="008B1372" w:rsidRDefault="003A1404" w:rsidP="00196600">
      <w:pPr>
        <w:pStyle w:val="UG-Normal"/>
        <w:spacing w:before="0" w:after="120"/>
        <w:ind w:left="3600" w:hanging="2160"/>
      </w:pPr>
      <w:r w:rsidRPr="008B1372">
        <w:t xml:space="preserve">BACKGROUND: </w:t>
      </w:r>
      <w:r w:rsidR="004C12AD">
        <w:tab/>
      </w:r>
      <w:r w:rsidRPr="008B1372">
        <w:t>All projects shall meet the functional requirements as set by the project stakeholders. While it should be assumed that each project that is turned over is functional in accordance with the programming documents (e.g. standard design documents), specific functional requirements must be included as quality objectives. Include any specific feature that impacts mission execution.</w:t>
      </w:r>
    </w:p>
    <w:p w14:paraId="562E1A7F" w14:textId="77777777" w:rsidR="003A1404" w:rsidRPr="008B1372" w:rsidRDefault="003A1404" w:rsidP="00196600">
      <w:pPr>
        <w:pStyle w:val="UG-Normal"/>
        <w:spacing w:before="0" w:after="120"/>
        <w:ind w:left="3600" w:hanging="2160"/>
      </w:pPr>
      <w:r w:rsidRPr="008B1372">
        <w:t>EXAMPLE:</w:t>
      </w:r>
      <w:r w:rsidRPr="008B1372">
        <w:tab/>
        <w:t>“The CBRN Training Facility includes both training and administrative functions, which means students, contracted instructors, and post personnel will need varying access to specific areas of the building. A comprehensive accessibility and security study will be performed to ensure the functional layout of the facility will meet this</w:t>
      </w:r>
      <w:r w:rsidRPr="008B1372">
        <w:rPr>
          <w:spacing w:val="-9"/>
        </w:rPr>
        <w:t xml:space="preserve"> </w:t>
      </w:r>
      <w:r w:rsidRPr="008B1372">
        <w:t>requirement.”</w:t>
      </w:r>
    </w:p>
    <w:p w14:paraId="41BB5FE4" w14:textId="77777777" w:rsidR="003A1404" w:rsidRPr="008B1372" w:rsidRDefault="003A1404" w:rsidP="00196600">
      <w:pPr>
        <w:pStyle w:val="COE-ComplexHeading4"/>
        <w:tabs>
          <w:tab w:val="clear" w:pos="900"/>
          <w:tab w:val="clear" w:pos="2160"/>
          <w:tab w:val="left" w:pos="1440"/>
        </w:tabs>
        <w:spacing w:before="0" w:after="120"/>
        <w:ind w:left="720"/>
        <w:rPr>
          <w:rFonts w:eastAsia="Times New Roman"/>
        </w:rPr>
      </w:pPr>
      <w:bookmarkStart w:id="18" w:name="3.1.2.4_Maintainability_and_Sustainabili"/>
      <w:bookmarkEnd w:id="18"/>
      <w:r w:rsidRPr="008B1372">
        <w:rPr>
          <w:rFonts w:eastAsia="Times New Roman"/>
        </w:rPr>
        <w:lastRenderedPageBreak/>
        <w:t xml:space="preserve">Maintainability and Sustainability </w:t>
      </w:r>
    </w:p>
    <w:p w14:paraId="4C5A7AEE" w14:textId="77777777" w:rsidR="003A1404" w:rsidRPr="008B1372" w:rsidRDefault="003A1404" w:rsidP="00196600">
      <w:pPr>
        <w:pStyle w:val="UG-Normal"/>
        <w:spacing w:before="0" w:after="120"/>
        <w:ind w:left="3600" w:hanging="2160"/>
      </w:pPr>
      <w:r w:rsidRPr="008B1372">
        <w:t>GUIDANCE</w:t>
      </w:r>
      <w:r w:rsidRPr="008B1372">
        <w:rPr>
          <w:position w:val="8"/>
        </w:rPr>
        <w:t>R</w:t>
      </w:r>
      <w:r w:rsidRPr="008B1372">
        <w:t>:</w:t>
      </w:r>
      <w:r w:rsidRPr="008B1372">
        <w:tab/>
        <w:t>Should be project</w:t>
      </w:r>
      <w:r w:rsidRPr="008B1372">
        <w:rPr>
          <w:spacing w:val="-6"/>
        </w:rPr>
        <w:t xml:space="preserve"> </w:t>
      </w:r>
      <w:r w:rsidRPr="008B1372">
        <w:t>specific.</w:t>
      </w:r>
    </w:p>
    <w:p w14:paraId="462AD2C7" w14:textId="4C5F3FA2" w:rsidR="003A1404" w:rsidRPr="008B1372" w:rsidRDefault="003A1404" w:rsidP="00196600">
      <w:pPr>
        <w:pStyle w:val="UG-Normal"/>
        <w:spacing w:before="0" w:after="120"/>
        <w:ind w:left="3600" w:hanging="2160"/>
      </w:pPr>
      <w:r w:rsidRPr="008B1372">
        <w:t xml:space="preserve">BACKGROUND: </w:t>
      </w:r>
      <w:r w:rsidR="004C12AD">
        <w:tab/>
      </w:r>
      <w:r w:rsidRPr="008B1372">
        <w:t>All projects shall be maintainable and sustainable utilizing the available operational resources as identified by the project stakeholders. Prepare documentation of stakeholder resource capabilities for the ongoing operation of the project and maintain an updated status. This will serve as a means of tracking project history and a measuring tool to determine the maintainability and sustainability of the project.</w:t>
      </w:r>
    </w:p>
    <w:p w14:paraId="73E4FFB8" w14:textId="77777777" w:rsidR="003A1404" w:rsidRPr="008B1372" w:rsidRDefault="003A1404" w:rsidP="00196600">
      <w:pPr>
        <w:pStyle w:val="UG-Normal"/>
        <w:spacing w:before="0" w:after="120"/>
        <w:ind w:left="3600" w:hanging="2160"/>
      </w:pPr>
      <w:r w:rsidRPr="008B1372">
        <w:t>EXAMPLE:</w:t>
      </w:r>
      <w:r w:rsidRPr="008B1372">
        <w:tab/>
        <w:t xml:space="preserve">“Due to the industrial nature of the functions within the TEMF and the limited resources available to the installation DPT, durable and easily maintainable finishes and fixtures are a priority to the function of the facility. The </w:t>
      </w:r>
      <w:r w:rsidRPr="008B1372">
        <w:rPr>
          <w:spacing w:val="-2"/>
        </w:rPr>
        <w:t xml:space="preserve">DPW </w:t>
      </w:r>
      <w:r w:rsidRPr="008B1372">
        <w:t>maintenance personnel will be included in the review of finishes and functional layout to ensure maintenance equipment can readily move throughout the</w:t>
      </w:r>
      <w:r w:rsidRPr="008B1372">
        <w:rPr>
          <w:spacing w:val="-2"/>
        </w:rPr>
        <w:t xml:space="preserve"> </w:t>
      </w:r>
      <w:r w:rsidRPr="008B1372">
        <w:t>building.”</w:t>
      </w:r>
    </w:p>
    <w:p w14:paraId="33333779" w14:textId="38BF82F8" w:rsidR="003A1404" w:rsidRPr="004C12AD" w:rsidRDefault="003A1404" w:rsidP="00196600">
      <w:pPr>
        <w:pStyle w:val="COE-ComplexHeading4"/>
        <w:tabs>
          <w:tab w:val="clear" w:pos="900"/>
          <w:tab w:val="clear" w:pos="2160"/>
          <w:tab w:val="left" w:pos="1440"/>
          <w:tab w:val="right" w:pos="9360"/>
        </w:tabs>
        <w:spacing w:before="0" w:after="120"/>
        <w:ind w:left="720"/>
        <w:rPr>
          <w:rFonts w:eastAsia="Times New Roman"/>
          <w:bCs/>
        </w:rPr>
      </w:pPr>
      <w:bookmarkStart w:id="19" w:name="3.1.2.5_Professional_Standards_PMBP_REF8"/>
      <w:bookmarkEnd w:id="19"/>
      <w:r w:rsidRPr="008B1372">
        <w:rPr>
          <w:rFonts w:eastAsia="Times New Roman"/>
        </w:rPr>
        <w:t>Professional</w:t>
      </w:r>
      <w:r w:rsidRPr="008B1372">
        <w:rPr>
          <w:rFonts w:eastAsia="Times New Roman"/>
          <w:spacing w:val="-3"/>
        </w:rPr>
        <w:t xml:space="preserve"> </w:t>
      </w:r>
      <w:r w:rsidRPr="008B1372">
        <w:rPr>
          <w:rFonts w:eastAsia="Times New Roman"/>
        </w:rPr>
        <w:t>Standards</w:t>
      </w:r>
      <w:r w:rsidRPr="008B1372">
        <w:rPr>
          <w:rFonts w:eastAsia="Times New Roman"/>
        </w:rPr>
        <w:tab/>
      </w:r>
      <w:r w:rsidR="00405E38">
        <w:rPr>
          <w:rFonts w:eastAsia="Times New Roman"/>
          <w:bCs/>
        </w:rPr>
        <w:t>PDBP</w:t>
      </w:r>
      <w:r w:rsidRPr="004C12AD">
        <w:rPr>
          <w:rFonts w:eastAsia="Times New Roman"/>
          <w:bCs/>
          <w:spacing w:val="-2"/>
        </w:rPr>
        <w:t xml:space="preserve"> </w:t>
      </w:r>
      <w:r w:rsidRPr="004C12AD">
        <w:rPr>
          <w:rFonts w:eastAsia="Times New Roman"/>
          <w:bCs/>
        </w:rPr>
        <w:t>REF8008G</w:t>
      </w:r>
    </w:p>
    <w:p w14:paraId="4EE3D9B9" w14:textId="30C25DFA" w:rsidR="003A1404" w:rsidRPr="008B1372" w:rsidRDefault="003A1404" w:rsidP="00196600">
      <w:pPr>
        <w:pStyle w:val="UG-Normal"/>
        <w:spacing w:before="0" w:after="120"/>
        <w:ind w:left="3240" w:hanging="2160"/>
      </w:pPr>
      <w:r w:rsidRPr="008B1372">
        <w:t>GUIDANCE:</w:t>
      </w:r>
      <w:r w:rsidRPr="008B1372">
        <w:tab/>
      </w:r>
      <w:r w:rsidR="004C12AD">
        <w:tab/>
      </w:r>
      <w:r w:rsidRPr="008B1372">
        <w:t>Must be project specific.</w:t>
      </w:r>
    </w:p>
    <w:p w14:paraId="162473F6" w14:textId="2B9C037B" w:rsidR="003A1404" w:rsidRPr="008B1372" w:rsidRDefault="003A1404" w:rsidP="00196600">
      <w:pPr>
        <w:pStyle w:val="UG-Normal"/>
        <w:spacing w:before="0" w:after="120"/>
        <w:ind w:left="3240" w:hanging="2160"/>
      </w:pPr>
      <w:r w:rsidRPr="008B1372">
        <w:t xml:space="preserve">BACKGROUND: </w:t>
      </w:r>
      <w:r w:rsidR="004C12AD">
        <w:tab/>
      </w:r>
      <w:r w:rsidRPr="008B1372">
        <w:t>Stakeholder professional standards objectives must be project-specific and identify legal, environmental, economic, code, life safety and health. If the programmatic requirements of the project require specialized certifications on behalf of the design and/or construction team, they should be identified here.</w:t>
      </w:r>
    </w:p>
    <w:p w14:paraId="0F817179" w14:textId="1B3E6059" w:rsidR="003A1404" w:rsidRPr="008B1372" w:rsidRDefault="003A1404" w:rsidP="00196600">
      <w:pPr>
        <w:pStyle w:val="UG-Normal"/>
        <w:spacing w:before="0" w:after="120"/>
        <w:ind w:left="3240" w:hanging="2160"/>
      </w:pPr>
      <w:r w:rsidRPr="008B1372">
        <w:t>EXAMPLE:</w:t>
      </w:r>
      <w:r w:rsidRPr="008B1372">
        <w:tab/>
      </w:r>
      <w:r w:rsidR="004C12AD">
        <w:tab/>
      </w:r>
      <w:r w:rsidRPr="008B1372">
        <w:t xml:space="preserve">“The installation </w:t>
      </w:r>
      <w:r w:rsidRPr="008B1372">
        <w:rPr>
          <w:spacing w:val="-2"/>
        </w:rPr>
        <w:t xml:space="preserve">DPW </w:t>
      </w:r>
      <w:r w:rsidRPr="008B1372">
        <w:t>is authorized and has included additional funding in the DD1391 to seek LEED Gold certification. Due to this requirement, a LEED AP BD+C will be included as a fulltime member of the</w:t>
      </w:r>
      <w:r w:rsidRPr="008B1372">
        <w:rPr>
          <w:spacing w:val="-9"/>
        </w:rPr>
        <w:t xml:space="preserve"> </w:t>
      </w:r>
      <w:r w:rsidRPr="008B1372">
        <w:t>PDT.”</w:t>
      </w:r>
    </w:p>
    <w:p w14:paraId="73EADEE9" w14:textId="77777777" w:rsidR="003A1404" w:rsidRPr="008B1372" w:rsidRDefault="003A1404" w:rsidP="00196600">
      <w:pPr>
        <w:pStyle w:val="UG-Normal"/>
        <w:spacing w:before="0" w:after="120"/>
        <w:ind w:left="3240"/>
      </w:pPr>
      <w:r w:rsidRPr="008B1372">
        <w:t>“The inclusion of a SCIF in the Brigade HQ is a mission essential feature of this project. Due to this requirement, the installations security personnel will be included throughout the design review process to ensure all technical requirements are being met and the SCIF will be certified and functional at the time of facility turnover.”</w:t>
      </w:r>
    </w:p>
    <w:p w14:paraId="14767414" w14:textId="77777777" w:rsidR="003A1404" w:rsidRPr="008B1372" w:rsidRDefault="003A1404" w:rsidP="00B10F7F">
      <w:pPr>
        <w:pStyle w:val="COE-ComplexHeading3"/>
        <w:spacing w:before="0" w:after="120"/>
        <w:rPr>
          <w:rFonts w:eastAsia="Times New Roman"/>
        </w:rPr>
      </w:pPr>
      <w:bookmarkStart w:id="20" w:name="3.1.2_Stakeholder_Quality_Objectives"/>
      <w:bookmarkEnd w:id="20"/>
      <w:r w:rsidRPr="008B1372">
        <w:rPr>
          <w:rFonts w:eastAsia="Times New Roman"/>
        </w:rPr>
        <w:t>Stakeholder Quality</w:t>
      </w:r>
      <w:r w:rsidRPr="008B1372">
        <w:rPr>
          <w:rFonts w:eastAsia="Times New Roman"/>
          <w:spacing w:val="-6"/>
        </w:rPr>
        <w:t xml:space="preserve"> </w:t>
      </w:r>
      <w:r w:rsidRPr="008B1372">
        <w:rPr>
          <w:rFonts w:eastAsia="Times New Roman"/>
        </w:rPr>
        <w:t>Objectives</w:t>
      </w:r>
    </w:p>
    <w:p w14:paraId="1F4FD83E" w14:textId="69F6156B" w:rsidR="003A1404" w:rsidRPr="008B1372" w:rsidRDefault="003A1404" w:rsidP="00196600">
      <w:pPr>
        <w:pStyle w:val="UG-Normal"/>
        <w:spacing w:before="0" w:after="120"/>
        <w:ind w:left="2880" w:hanging="2160"/>
      </w:pPr>
      <w:r w:rsidRPr="008B1372">
        <w:t>GUIDANCE:</w:t>
      </w:r>
      <w:r w:rsidRPr="008B1372">
        <w:tab/>
        <w:t>Must be project specific.</w:t>
      </w:r>
    </w:p>
    <w:p w14:paraId="5527861C" w14:textId="128658A5" w:rsidR="003A1404" w:rsidRPr="008B1372" w:rsidRDefault="003A1404" w:rsidP="00196600">
      <w:pPr>
        <w:pStyle w:val="UG-Normal"/>
        <w:spacing w:before="0" w:after="120"/>
        <w:ind w:left="2880" w:hanging="2160"/>
      </w:pPr>
      <w:r w:rsidRPr="008B1372">
        <w:t xml:space="preserve">BACKGROUND: </w:t>
      </w:r>
      <w:r w:rsidR="004C12AD">
        <w:tab/>
      </w:r>
      <w:r w:rsidRPr="008B1372">
        <w:t xml:space="preserve">The stakeholder quality objectives must be tailored for each project. At a minimum, each project should address the six areas outlined </w:t>
      </w:r>
      <w:r w:rsidR="00DE69F2">
        <w:t>above</w:t>
      </w:r>
      <w:r w:rsidRPr="008B1372">
        <w:t xml:space="preserve">: cost, schedule, functionality, </w:t>
      </w:r>
      <w:r w:rsidRPr="008B1372">
        <w:lastRenderedPageBreak/>
        <w:t>maintainability and sustainability, professional standards, and unique objectives. Each objective requires a project-specific cost and benefit analysis, evaluation process, and performance threshold.</w:t>
      </w:r>
      <w:r w:rsidRPr="008B1372">
        <w:br/>
      </w:r>
      <w:r w:rsidRPr="008B1372">
        <w:br/>
        <w:t>All quality objective statements should meet these three criteria:</w:t>
      </w:r>
    </w:p>
    <w:p w14:paraId="6850B3DD" w14:textId="77777777" w:rsidR="003A1404" w:rsidRPr="008B1372" w:rsidRDefault="003A1404" w:rsidP="00DE69F2">
      <w:pPr>
        <w:pStyle w:val="COE-ComplexHeading4"/>
        <w:numPr>
          <w:ilvl w:val="3"/>
          <w:numId w:val="43"/>
        </w:numPr>
        <w:spacing w:before="0" w:after="120"/>
        <w:ind w:left="2880"/>
        <w:rPr>
          <w:rFonts w:eastAsia="Times New Roman"/>
        </w:rPr>
      </w:pPr>
      <w:r w:rsidRPr="008B1372">
        <w:rPr>
          <w:rFonts w:eastAsia="Times New Roman"/>
        </w:rPr>
        <w:t>Specific – the objective should refer to a relevant standard or governing document or other objective criteria</w:t>
      </w:r>
    </w:p>
    <w:p w14:paraId="7B11215D" w14:textId="77777777" w:rsidR="003A1404" w:rsidRPr="008B1372" w:rsidRDefault="003A1404" w:rsidP="00DE69F2">
      <w:pPr>
        <w:pStyle w:val="COE-ComplexHeading4"/>
        <w:numPr>
          <w:ilvl w:val="3"/>
          <w:numId w:val="43"/>
        </w:numPr>
        <w:spacing w:before="0" w:after="120"/>
        <w:ind w:left="2880"/>
        <w:rPr>
          <w:rFonts w:eastAsia="Times New Roman"/>
        </w:rPr>
      </w:pPr>
      <w:r w:rsidRPr="008B1372">
        <w:rPr>
          <w:rFonts w:eastAsia="Times New Roman"/>
        </w:rPr>
        <w:t>Achievable – the objective should not be described in superlatives such as “best effort” or “maximize”</w:t>
      </w:r>
    </w:p>
    <w:p w14:paraId="5B39E532" w14:textId="77777777" w:rsidR="003A1404" w:rsidRPr="008B1372" w:rsidRDefault="003A1404" w:rsidP="00DE69F2">
      <w:pPr>
        <w:pStyle w:val="COE-ComplexHeading4"/>
        <w:numPr>
          <w:ilvl w:val="3"/>
          <w:numId w:val="43"/>
        </w:numPr>
        <w:spacing w:before="0" w:after="120"/>
        <w:ind w:left="2880"/>
        <w:rPr>
          <w:rFonts w:eastAsia="Times New Roman"/>
        </w:rPr>
      </w:pPr>
      <w:r w:rsidRPr="008B1372">
        <w:rPr>
          <w:rFonts w:eastAsia="Times New Roman"/>
        </w:rPr>
        <w:t xml:space="preserve">Measurable – the team should be able to identify when the objective has been met, and if not met, describe the amount or degree by which the objective was missed </w:t>
      </w:r>
    </w:p>
    <w:p w14:paraId="571A851B" w14:textId="5932FF57" w:rsidR="003A1404" w:rsidRPr="008B1372" w:rsidRDefault="003A1404" w:rsidP="00B20830">
      <w:pPr>
        <w:pStyle w:val="COE-ComplexHeading3"/>
        <w:tabs>
          <w:tab w:val="clear" w:pos="0"/>
          <w:tab w:val="num" w:pos="720"/>
          <w:tab w:val="right" w:pos="9090"/>
          <w:tab w:val="right" w:pos="9360"/>
        </w:tabs>
        <w:rPr>
          <w:rFonts w:eastAsia="Times New Roman"/>
        </w:rPr>
      </w:pPr>
      <w:bookmarkStart w:id="21" w:name="3.1.2.1_Cost_PMBP_REF8008G"/>
      <w:bookmarkEnd w:id="21"/>
      <w:r w:rsidRPr="008B1372">
        <w:rPr>
          <w:rFonts w:eastAsia="Times New Roman"/>
        </w:rPr>
        <w:t>Cost</w:t>
      </w:r>
      <w:r w:rsidRPr="008B1372">
        <w:rPr>
          <w:rFonts w:eastAsia="Times New Roman"/>
        </w:rPr>
        <w:tab/>
      </w:r>
      <w:r w:rsidR="00405E38">
        <w:rPr>
          <w:rFonts w:eastAsia="Times New Roman"/>
        </w:rPr>
        <w:t>PDBP</w:t>
      </w:r>
      <w:r w:rsidRPr="008B1372">
        <w:rPr>
          <w:rFonts w:eastAsia="Times New Roman"/>
          <w:spacing w:val="-3"/>
        </w:rPr>
        <w:t xml:space="preserve"> </w:t>
      </w:r>
      <w:r w:rsidRPr="008B1372">
        <w:rPr>
          <w:rFonts w:eastAsia="Times New Roman"/>
        </w:rPr>
        <w:t>REF8008G</w:t>
      </w:r>
    </w:p>
    <w:p w14:paraId="2F7143C3" w14:textId="77777777" w:rsidR="003A1404" w:rsidRPr="008B1372" w:rsidRDefault="003A1404" w:rsidP="00196600">
      <w:pPr>
        <w:pStyle w:val="UG-Normal"/>
        <w:spacing w:before="0" w:after="120"/>
        <w:ind w:left="2880" w:hanging="2160"/>
      </w:pPr>
      <w:r w:rsidRPr="008B1372">
        <w:t>GUIDANCE:</w:t>
      </w:r>
      <w:r w:rsidRPr="008B1372">
        <w:tab/>
        <w:t>Must be project specific.</w:t>
      </w:r>
    </w:p>
    <w:p w14:paraId="27415959" w14:textId="1BC75C6C" w:rsidR="003A1404" w:rsidRPr="008B1372" w:rsidRDefault="003A1404" w:rsidP="00196600">
      <w:pPr>
        <w:pStyle w:val="UG-Normal"/>
        <w:spacing w:before="0" w:after="120"/>
        <w:ind w:left="2880" w:hanging="2160"/>
      </w:pPr>
      <w:r w:rsidRPr="008B1372">
        <w:t>BACKGROUND:</w:t>
      </w:r>
      <w:r w:rsidR="00262661">
        <w:tab/>
      </w:r>
      <w:r w:rsidRPr="008B1372">
        <w:t>Identify any concerns with funding availability, phased funding, and impacts of cost growth.</w:t>
      </w:r>
    </w:p>
    <w:p w14:paraId="110D6614" w14:textId="2F784C1E" w:rsidR="003A1404" w:rsidRPr="008B1372" w:rsidRDefault="003A1404" w:rsidP="00196600">
      <w:pPr>
        <w:pStyle w:val="UG-Normal"/>
        <w:spacing w:before="0" w:after="120"/>
        <w:ind w:left="2880" w:hanging="2160"/>
      </w:pPr>
      <w:r w:rsidRPr="008B1372">
        <w:t>EXAMPLE:</w:t>
      </w:r>
      <w:r w:rsidRPr="008B1372">
        <w:tab/>
        <w:t xml:space="preserve">“The Programmed Amount for this project is $2.8M and includes design as well as construction costs. </w:t>
      </w:r>
      <w:r w:rsidR="005473A6" w:rsidRPr="008B1372">
        <w:t>To</w:t>
      </w:r>
      <w:r w:rsidRPr="008B1372">
        <w:t xml:space="preserve"> maximize the scope achieved during construction, the PDT has decided to accelerate the design schedule and reduce the number of solicitation documents. The risks associated with</w:t>
      </w:r>
      <w:r w:rsidRPr="008B1372">
        <w:rPr>
          <w:spacing w:val="-31"/>
        </w:rPr>
        <w:t xml:space="preserve"> </w:t>
      </w:r>
      <w:r w:rsidRPr="008B1372">
        <w:t>this decision are reflected in the Risk</w:t>
      </w:r>
      <w:r w:rsidRPr="008B1372">
        <w:rPr>
          <w:spacing w:val="-5"/>
        </w:rPr>
        <w:t xml:space="preserve"> </w:t>
      </w:r>
      <w:r w:rsidRPr="008B1372">
        <w:t>Register.”</w:t>
      </w:r>
    </w:p>
    <w:p w14:paraId="4A11D053" w14:textId="77777777" w:rsidR="003A1404" w:rsidRPr="008B1372" w:rsidRDefault="003A1404" w:rsidP="00196600">
      <w:pPr>
        <w:pStyle w:val="UG-Normal"/>
        <w:spacing w:before="0" w:after="120"/>
        <w:ind w:left="2880"/>
      </w:pPr>
      <w:r w:rsidRPr="008B1372">
        <w:t>“This project utilizes phased funding, appropriated each year from FY17- FY20: $120M in FY17; $140M in FY18; $180M in FY19 and $200M in FY20.</w:t>
      </w:r>
    </w:p>
    <w:p w14:paraId="2871EFCC" w14:textId="77777777" w:rsidR="003A1404" w:rsidRPr="008B1372" w:rsidRDefault="003A1404" w:rsidP="00196600">
      <w:pPr>
        <w:pStyle w:val="UG-Normal"/>
        <w:spacing w:before="0" w:after="120"/>
        <w:ind w:left="2880"/>
      </w:pPr>
      <w:r w:rsidRPr="008B1372">
        <w:t>As such, the planning and design scopes and schedules will be structured to account for providing complete and useable features of work to coincide with the possibility that phased funding will not be available.”</w:t>
      </w:r>
    </w:p>
    <w:p w14:paraId="36093150" w14:textId="3AE39C54" w:rsidR="003A1404" w:rsidRPr="008B1372" w:rsidRDefault="003A1404" w:rsidP="00D92368">
      <w:pPr>
        <w:pStyle w:val="COE-ComplexHeading3"/>
        <w:tabs>
          <w:tab w:val="clear" w:pos="0"/>
          <w:tab w:val="num" w:pos="720"/>
          <w:tab w:val="right" w:pos="9360"/>
        </w:tabs>
        <w:rPr>
          <w:rFonts w:eastAsia="Times New Roman"/>
        </w:rPr>
      </w:pPr>
      <w:bookmarkStart w:id="22" w:name="3.1.2.2_Schedule__PMBP_REF8008G"/>
      <w:bookmarkEnd w:id="22"/>
      <w:r w:rsidRPr="008B1372">
        <w:rPr>
          <w:rFonts w:eastAsia="Times New Roman"/>
        </w:rPr>
        <w:t>Schedule</w:t>
      </w:r>
      <w:r w:rsidRPr="008B1372">
        <w:rPr>
          <w:rFonts w:eastAsia="Times New Roman"/>
        </w:rPr>
        <w:tab/>
      </w:r>
      <w:r w:rsidR="00405E38">
        <w:rPr>
          <w:rFonts w:eastAsia="Times New Roman"/>
        </w:rPr>
        <w:t>PDBP</w:t>
      </w:r>
      <w:r w:rsidRPr="008B1372">
        <w:rPr>
          <w:rFonts w:eastAsia="Times New Roman"/>
          <w:spacing w:val="-3"/>
        </w:rPr>
        <w:t xml:space="preserve"> </w:t>
      </w:r>
      <w:r w:rsidRPr="008B1372">
        <w:rPr>
          <w:rFonts w:eastAsia="Times New Roman"/>
        </w:rPr>
        <w:t>REF8008G</w:t>
      </w:r>
    </w:p>
    <w:p w14:paraId="19B5997D" w14:textId="77777777" w:rsidR="003A1404" w:rsidRPr="008B1372" w:rsidRDefault="003A1404" w:rsidP="00196600">
      <w:pPr>
        <w:pStyle w:val="UG-Normal"/>
        <w:spacing w:before="0" w:after="120"/>
        <w:ind w:left="2880" w:hanging="2160"/>
      </w:pPr>
      <w:r w:rsidRPr="008B1372">
        <w:t>GUIDANCE:</w:t>
      </w:r>
      <w:r w:rsidRPr="008B1372">
        <w:tab/>
        <w:t>Must be project specific.</w:t>
      </w:r>
    </w:p>
    <w:p w14:paraId="66CE1890" w14:textId="48BD5A62" w:rsidR="003A1404" w:rsidRPr="008B1372" w:rsidRDefault="003A1404" w:rsidP="00196600">
      <w:pPr>
        <w:pStyle w:val="UG-Normal"/>
        <w:spacing w:before="0" w:after="120"/>
        <w:ind w:left="2880" w:hanging="2160"/>
      </w:pPr>
      <w:r w:rsidRPr="008B1372">
        <w:t xml:space="preserve">BACKGROUND: </w:t>
      </w:r>
      <w:r w:rsidR="003F28BE">
        <w:tab/>
      </w:r>
      <w:r w:rsidRPr="008B1372">
        <w:t xml:space="preserve">Identify overall schedule requirements due to funding availability, applicable phased turnover of facilities, milestones due to programmatic requirements, and impacts of schedule growth. If there are no specific driving forces </w:t>
      </w:r>
      <w:r w:rsidR="005473A6" w:rsidRPr="008B1372">
        <w:t>regarding</w:t>
      </w:r>
      <w:r w:rsidRPr="008B1372">
        <w:t xml:space="preserve"> schedule and the stakeholder’s needs, then this needs to be indicated in the QMP.</w:t>
      </w:r>
    </w:p>
    <w:p w14:paraId="0B914972" w14:textId="77777777" w:rsidR="003A1404" w:rsidRPr="008B1372" w:rsidRDefault="003A1404" w:rsidP="00196600">
      <w:pPr>
        <w:pStyle w:val="UG-Normal"/>
        <w:spacing w:before="0" w:after="120"/>
        <w:ind w:left="2880" w:hanging="2160"/>
      </w:pPr>
      <w:r w:rsidRPr="008B1372">
        <w:t>EXAMPLE:</w:t>
      </w:r>
      <w:r w:rsidRPr="008B1372">
        <w:tab/>
        <w:t xml:space="preserve">“Temporary housing for the 110th Chemical BN is available from 30 Jul 2017 until 30 July 2018; at that point the </w:t>
      </w:r>
      <w:r w:rsidRPr="008B1372">
        <w:lastRenderedPageBreak/>
        <w:t>permanent battalion will return from deployment and no other temporary facilities will be available. Because of this, the Barracks renovations must be complete and ready for the 110th Chemical BN to move back in NLT 30 Jun 2018. These requirements will be included specifically in the Design Build scope of work and will be part of the proposal evaluation criteria as part of the best value acquisition</w:t>
      </w:r>
      <w:r w:rsidRPr="008B1372">
        <w:rPr>
          <w:spacing w:val="-21"/>
        </w:rPr>
        <w:t xml:space="preserve"> </w:t>
      </w:r>
      <w:r w:rsidRPr="008B1372">
        <w:t>strategy.”</w:t>
      </w:r>
    </w:p>
    <w:p w14:paraId="5FBB5AED" w14:textId="77777777" w:rsidR="003A1404" w:rsidRPr="008B1372" w:rsidRDefault="003A1404" w:rsidP="00196600">
      <w:pPr>
        <w:pStyle w:val="COE-ComplexHeading4"/>
        <w:tabs>
          <w:tab w:val="left" w:pos="1440"/>
        </w:tabs>
        <w:ind w:left="720"/>
        <w:rPr>
          <w:rFonts w:eastAsia="Times New Roman"/>
        </w:rPr>
      </w:pPr>
      <w:bookmarkStart w:id="23" w:name="3.1.2.3_Functionality"/>
      <w:bookmarkStart w:id="24" w:name="3.1.2.6_Unique_Objectives"/>
      <w:bookmarkEnd w:id="23"/>
      <w:bookmarkEnd w:id="24"/>
      <w:r w:rsidRPr="008B1372">
        <w:rPr>
          <w:rFonts w:eastAsia="Times New Roman"/>
        </w:rPr>
        <w:t>Unique Objectives</w:t>
      </w:r>
    </w:p>
    <w:p w14:paraId="319C1F00" w14:textId="77777777" w:rsidR="003A1404" w:rsidRPr="008B1372" w:rsidRDefault="003A1404" w:rsidP="00196600">
      <w:pPr>
        <w:pStyle w:val="UG-Normal"/>
        <w:spacing w:before="0" w:after="120"/>
        <w:ind w:left="3600" w:hanging="2160"/>
      </w:pPr>
      <w:r w:rsidRPr="008B1372">
        <w:t>GUIDANCE:</w:t>
      </w:r>
      <w:r w:rsidRPr="008B1372">
        <w:tab/>
        <w:t>Must be project specific.</w:t>
      </w:r>
    </w:p>
    <w:p w14:paraId="4D5E01DD" w14:textId="5B529B32" w:rsidR="003A1404" w:rsidRPr="008B1372" w:rsidRDefault="003A1404" w:rsidP="00196600">
      <w:pPr>
        <w:pStyle w:val="UG-Normal"/>
        <w:spacing w:before="0" w:after="120"/>
        <w:ind w:left="3600" w:hanging="2160"/>
      </w:pPr>
      <w:r w:rsidRPr="008B1372">
        <w:t xml:space="preserve">BACKGROUND:  </w:t>
      </w:r>
      <w:r w:rsidR="00A00E0E">
        <w:tab/>
      </w:r>
      <w:r w:rsidRPr="008B1372">
        <w:t>Any additional stakeholder objectives unique to the project should be explicitly included. Project specific objectives should be described in such a way that they can be appropriately included in solicitation documents and administered through the contract documents. This allows impartial metrics to be established for achieving quality</w:t>
      </w:r>
      <w:r w:rsidRPr="008B1372">
        <w:rPr>
          <w:spacing w:val="-7"/>
        </w:rPr>
        <w:t xml:space="preserve"> </w:t>
      </w:r>
      <w:r w:rsidRPr="008B1372">
        <w:t>objectives.</w:t>
      </w:r>
    </w:p>
    <w:p w14:paraId="2A7A6456" w14:textId="0B18AEE0" w:rsidR="003A1404" w:rsidRPr="008B1372" w:rsidRDefault="003A1404" w:rsidP="00196600">
      <w:pPr>
        <w:pStyle w:val="UG-Normal"/>
        <w:spacing w:before="0" w:after="120"/>
        <w:ind w:left="3600" w:hanging="2160"/>
      </w:pPr>
      <w:r w:rsidRPr="008B1372">
        <w:t>EXAMPLE:</w:t>
      </w:r>
      <w:r w:rsidRPr="008B1372">
        <w:tab/>
        <w:t>“The Troop Medical Clinic requires specific programming validation by the Army Institute for Public Health. Representatives for the institute will be included both during design reviews and periodic construction inspections to</w:t>
      </w:r>
      <w:bookmarkStart w:id="25" w:name="3.2_Cost_and_Benefit_of_Quality_Objectiv"/>
      <w:bookmarkEnd w:id="25"/>
      <w:r w:rsidRPr="008B1372">
        <w:t xml:space="preserve"> ensure all requirements are being</w:t>
      </w:r>
      <w:r w:rsidRPr="008B1372">
        <w:rPr>
          <w:spacing w:val="-10"/>
        </w:rPr>
        <w:t xml:space="preserve"> </w:t>
      </w:r>
      <w:r w:rsidRPr="008B1372">
        <w:t>met.”</w:t>
      </w:r>
      <w:r w:rsidRPr="008B1372">
        <w:br/>
        <w:t>“The additional time required to include the Army Institute for Public Health as part of the review process ensures the Troop Medical Clinic will be designed appropriately and will be certified at each major project milestone. The facility will not be allowed to turnover without these certifications, and any potential delays to turnover will come at a cost that exceeds those associated with proper planning and</w:t>
      </w:r>
      <w:r w:rsidRPr="008B1372">
        <w:rPr>
          <w:spacing w:val="-2"/>
        </w:rPr>
        <w:t xml:space="preserve"> </w:t>
      </w:r>
      <w:r w:rsidRPr="008B1372">
        <w:t>design.”</w:t>
      </w:r>
    </w:p>
    <w:p w14:paraId="3468040B" w14:textId="64DF6078" w:rsidR="003A1404" w:rsidRPr="008B1372" w:rsidRDefault="003A1404" w:rsidP="00B10F7F">
      <w:pPr>
        <w:pStyle w:val="COE-ComplexHeading2"/>
        <w:numPr>
          <w:ilvl w:val="1"/>
          <w:numId w:val="25"/>
        </w:numPr>
        <w:tabs>
          <w:tab w:val="right" w:pos="9360"/>
        </w:tabs>
        <w:spacing w:before="0" w:after="120"/>
        <w:ind w:left="720"/>
        <w:rPr>
          <w:rFonts w:eastAsia="Times New Roman"/>
        </w:rPr>
      </w:pPr>
      <w:r w:rsidRPr="008B1372">
        <w:rPr>
          <w:rFonts w:eastAsia="Times New Roman"/>
        </w:rPr>
        <w:t xml:space="preserve">COST </w:t>
      </w:r>
      <w:r w:rsidRPr="008B1372">
        <w:rPr>
          <w:rFonts w:eastAsia="Times New Roman"/>
          <w:spacing w:val="-3"/>
        </w:rPr>
        <w:t xml:space="preserve">AND </w:t>
      </w:r>
      <w:r w:rsidRPr="008B1372">
        <w:rPr>
          <w:rFonts w:eastAsia="Times New Roman"/>
        </w:rPr>
        <w:t>BENEFIT OF</w:t>
      </w:r>
      <w:r w:rsidRPr="008B1372">
        <w:rPr>
          <w:rFonts w:eastAsia="Times New Roman"/>
          <w:spacing w:val="1"/>
        </w:rPr>
        <w:t xml:space="preserve"> </w:t>
      </w:r>
      <w:r w:rsidRPr="008B1372">
        <w:rPr>
          <w:rFonts w:eastAsia="Times New Roman"/>
        </w:rPr>
        <w:t>QUALITY</w:t>
      </w:r>
      <w:r w:rsidRPr="008B1372">
        <w:rPr>
          <w:rFonts w:eastAsia="Times New Roman"/>
          <w:spacing w:val="-3"/>
        </w:rPr>
        <w:t xml:space="preserve"> </w:t>
      </w:r>
      <w:r w:rsidRPr="008B1372">
        <w:rPr>
          <w:rFonts w:eastAsia="Times New Roman"/>
        </w:rPr>
        <w:t>OBJECTIVES</w:t>
      </w:r>
      <w:r w:rsidRPr="008B1372">
        <w:rPr>
          <w:rFonts w:eastAsia="Times New Roman"/>
        </w:rPr>
        <w:tab/>
      </w:r>
      <w:r w:rsidR="00405E38">
        <w:rPr>
          <w:rFonts w:eastAsia="Times New Roman"/>
        </w:rPr>
        <w:t>PDBP</w:t>
      </w:r>
      <w:r w:rsidRPr="008B1372">
        <w:rPr>
          <w:rFonts w:eastAsia="Times New Roman"/>
          <w:spacing w:val="-2"/>
        </w:rPr>
        <w:t xml:space="preserve"> </w:t>
      </w:r>
      <w:r w:rsidRPr="008B1372">
        <w:rPr>
          <w:rFonts w:eastAsia="Times New Roman"/>
        </w:rPr>
        <w:t>REF8008G</w:t>
      </w:r>
    </w:p>
    <w:p w14:paraId="156FFACE" w14:textId="77777777" w:rsidR="003A1404" w:rsidRPr="008B1372" w:rsidRDefault="003A1404" w:rsidP="00B10F7F">
      <w:pPr>
        <w:pStyle w:val="UG-Normal"/>
        <w:spacing w:before="0" w:after="120"/>
        <w:ind w:left="2160" w:hanging="2160"/>
      </w:pPr>
      <w:r w:rsidRPr="008B1372">
        <w:t>GUIDANCE:</w:t>
      </w:r>
      <w:r w:rsidRPr="008B1372">
        <w:tab/>
        <w:t>Must be project specific.</w:t>
      </w:r>
    </w:p>
    <w:p w14:paraId="03F57E64" w14:textId="3BF0F771" w:rsidR="003A1404" w:rsidRPr="008B1372" w:rsidRDefault="003A1404" w:rsidP="00B10F7F">
      <w:pPr>
        <w:pStyle w:val="UG-Normal"/>
        <w:spacing w:before="0" w:after="120"/>
        <w:ind w:left="2160" w:hanging="2160"/>
      </w:pPr>
      <w:r w:rsidRPr="008B1372">
        <w:t xml:space="preserve">BACKGROUND: </w:t>
      </w:r>
      <w:r w:rsidR="00A00E0E">
        <w:tab/>
      </w:r>
      <w:r w:rsidRPr="008B1372">
        <w:t xml:space="preserve">Each quality objective must be analyzed for an impact to cost and schedule and what benefits will be achieved. This cost and benefit analysis must be documented in the QMP. If the district has an existing form to perform these analyses, it’s acceptable to include that as an attachment to the QMP and reference it below. The examples below are narrative in </w:t>
      </w:r>
      <w:r w:rsidR="00FC13F6" w:rsidRPr="008B1372">
        <w:t>nature but</w:t>
      </w:r>
      <w:r w:rsidRPr="008B1372">
        <w:t xml:space="preserve"> should be expanded as necessary to ensure they are described appropriately.</w:t>
      </w:r>
    </w:p>
    <w:p w14:paraId="7BFE75BA" w14:textId="4AA381C8" w:rsidR="003A1404" w:rsidRPr="008B1372" w:rsidRDefault="003A1404" w:rsidP="00B10F7F">
      <w:pPr>
        <w:pStyle w:val="COE-ComplexHeading2"/>
        <w:numPr>
          <w:ilvl w:val="1"/>
          <w:numId w:val="25"/>
        </w:numPr>
        <w:tabs>
          <w:tab w:val="right" w:pos="9360"/>
        </w:tabs>
        <w:spacing w:before="0" w:after="120"/>
        <w:ind w:left="720"/>
        <w:rPr>
          <w:rFonts w:eastAsia="Times New Roman"/>
        </w:rPr>
      </w:pPr>
      <w:bookmarkStart w:id="26" w:name="3.2.1_Baseline_Quality_Objectives"/>
      <w:bookmarkStart w:id="27" w:name="3.2.2.6_Unique_Objectives"/>
      <w:bookmarkEnd w:id="26"/>
      <w:bookmarkEnd w:id="27"/>
      <w:r w:rsidRPr="008B1372">
        <w:rPr>
          <w:rFonts w:eastAsia="Times New Roman"/>
        </w:rPr>
        <w:t>QUALITY</w:t>
      </w:r>
      <w:r w:rsidRPr="008B1372">
        <w:rPr>
          <w:rFonts w:eastAsia="Times New Roman"/>
          <w:spacing w:val="-6"/>
        </w:rPr>
        <w:t xml:space="preserve"> </w:t>
      </w:r>
      <w:r w:rsidRPr="008B1372">
        <w:rPr>
          <w:rFonts w:eastAsia="Times New Roman"/>
        </w:rPr>
        <w:t>OBJECTIVE</w:t>
      </w:r>
      <w:r w:rsidRPr="008B1372">
        <w:rPr>
          <w:rFonts w:eastAsia="Times New Roman"/>
          <w:spacing w:val="-2"/>
        </w:rPr>
        <w:t xml:space="preserve"> </w:t>
      </w:r>
      <w:r w:rsidRPr="008B1372">
        <w:rPr>
          <w:rFonts w:eastAsia="Times New Roman"/>
        </w:rPr>
        <w:t>THRESHOLDS</w:t>
      </w:r>
      <w:r w:rsidRPr="008B1372">
        <w:rPr>
          <w:rFonts w:eastAsia="Times New Roman"/>
        </w:rPr>
        <w:tab/>
      </w:r>
      <w:r w:rsidR="00405E38">
        <w:rPr>
          <w:rFonts w:eastAsia="Times New Roman"/>
        </w:rPr>
        <w:t>PDBP</w:t>
      </w:r>
      <w:r w:rsidRPr="008B1372">
        <w:rPr>
          <w:rFonts w:eastAsia="Times New Roman"/>
          <w:spacing w:val="-2"/>
        </w:rPr>
        <w:t xml:space="preserve"> </w:t>
      </w:r>
      <w:r w:rsidRPr="008B1372">
        <w:rPr>
          <w:rFonts w:eastAsia="Times New Roman"/>
        </w:rPr>
        <w:t>REF8008G</w:t>
      </w:r>
    </w:p>
    <w:p w14:paraId="6BF751A2" w14:textId="77777777" w:rsidR="003A1404" w:rsidRPr="008B1372" w:rsidRDefault="003A1404" w:rsidP="00B10F7F">
      <w:pPr>
        <w:pStyle w:val="UG-Normal"/>
        <w:spacing w:before="0" w:after="120"/>
        <w:ind w:left="2160" w:hanging="2160"/>
      </w:pPr>
      <w:r w:rsidRPr="008B1372">
        <w:t>GUIDANCE:</w:t>
      </w:r>
      <w:r w:rsidRPr="008B1372">
        <w:tab/>
        <w:t>Must be project specific.</w:t>
      </w:r>
    </w:p>
    <w:p w14:paraId="0A03B7CE" w14:textId="51191E1D" w:rsidR="003A1404" w:rsidRPr="008B1372" w:rsidRDefault="003A1404" w:rsidP="00B10F7F">
      <w:pPr>
        <w:pStyle w:val="UG-Normal"/>
        <w:spacing w:before="0" w:after="120"/>
        <w:ind w:left="2160" w:hanging="2160"/>
      </w:pPr>
      <w:r w:rsidRPr="008B1372">
        <w:lastRenderedPageBreak/>
        <w:t xml:space="preserve">BACKGROUND: </w:t>
      </w:r>
      <w:r w:rsidR="00A00E0E">
        <w:tab/>
      </w:r>
      <w:r w:rsidRPr="008B1372">
        <w:t xml:space="preserve">The means through which each stakeholder quality objective is evaluated must be documented in the QMP and be consistent with the PDCA Cycle. Objective evaluations should happen at multiple intervals throughout the project lifespan and may require updating the QMP and/or the overall PMP. Performance thresholds for each stakeholder quality objective must be quantifiable, impartial, and </w:t>
      </w:r>
      <w:r w:rsidR="00E661B6" w:rsidRPr="008B1372">
        <w:t>measurable</w:t>
      </w:r>
      <w:r w:rsidRPr="008B1372">
        <w:t xml:space="preserve"> against agreed awarded contract requirements. The example below is a recommended frequency and process by which thresholds can objectively be</w:t>
      </w:r>
      <w:r w:rsidRPr="008B1372">
        <w:rPr>
          <w:spacing w:val="-11"/>
        </w:rPr>
        <w:t xml:space="preserve"> </w:t>
      </w:r>
      <w:r w:rsidRPr="008B1372">
        <w:t>evaluated.</w:t>
      </w:r>
    </w:p>
    <w:p w14:paraId="4BAF085E" w14:textId="77777777" w:rsidR="003A1404" w:rsidRPr="008B1372" w:rsidRDefault="003A1404" w:rsidP="00B10F7F">
      <w:pPr>
        <w:pStyle w:val="UG-Normal"/>
        <w:spacing w:before="0" w:after="120"/>
        <w:ind w:left="2160" w:hanging="2160"/>
      </w:pPr>
      <w:r w:rsidRPr="008B1372">
        <w:t>EXAMPLE:</w:t>
      </w:r>
      <w:r w:rsidRPr="008B1372">
        <w:tab/>
        <w:t>“After each phase is complete, as identified below, a stakeholder survey will be provided by the PM for input. This survey utilizes quantifiable measures of satisfaction that each quality objective has been</w:t>
      </w:r>
      <w:r w:rsidRPr="008B1372">
        <w:rPr>
          <w:spacing w:val="-9"/>
        </w:rPr>
        <w:t xml:space="preserve"> </w:t>
      </w:r>
      <w:r w:rsidRPr="008B1372">
        <w:t>achieved.</w:t>
      </w:r>
    </w:p>
    <w:p w14:paraId="14E0D046" w14:textId="77777777" w:rsidR="003A1404" w:rsidRPr="008B1372" w:rsidRDefault="003A1404" w:rsidP="008C0606">
      <w:pPr>
        <w:pStyle w:val="UG-Normal"/>
        <w:numPr>
          <w:ilvl w:val="3"/>
          <w:numId w:val="44"/>
        </w:numPr>
        <w:spacing w:before="0" w:after="120"/>
      </w:pPr>
      <w:r w:rsidRPr="008B1372">
        <w:t>Planning</w:t>
      </w:r>
    </w:p>
    <w:p w14:paraId="0FA2C3E8" w14:textId="77777777" w:rsidR="003A1404" w:rsidRPr="008B1372" w:rsidRDefault="003A1404" w:rsidP="008C0606">
      <w:pPr>
        <w:pStyle w:val="UG-Normal"/>
        <w:numPr>
          <w:ilvl w:val="3"/>
          <w:numId w:val="44"/>
        </w:numPr>
        <w:spacing w:before="0" w:after="120"/>
      </w:pPr>
      <w:r w:rsidRPr="008B1372">
        <w:t>Design &amp; Acquisition</w:t>
      </w:r>
    </w:p>
    <w:p w14:paraId="724250C7" w14:textId="77777777" w:rsidR="003A1404" w:rsidRPr="008B1372" w:rsidRDefault="003A1404" w:rsidP="008C0606">
      <w:pPr>
        <w:pStyle w:val="UG-Normal"/>
        <w:numPr>
          <w:ilvl w:val="3"/>
          <w:numId w:val="44"/>
        </w:numPr>
        <w:spacing w:before="0" w:after="120"/>
      </w:pPr>
      <w:r w:rsidRPr="008B1372">
        <w:t>Construction</w:t>
      </w:r>
    </w:p>
    <w:p w14:paraId="7521D6A7" w14:textId="77777777" w:rsidR="003A1404" w:rsidRPr="008B1372" w:rsidRDefault="003A1404" w:rsidP="008C0606">
      <w:pPr>
        <w:pStyle w:val="UG-Normal"/>
        <w:numPr>
          <w:ilvl w:val="3"/>
          <w:numId w:val="44"/>
        </w:numPr>
        <w:spacing w:before="0" w:after="120"/>
      </w:pPr>
      <w:r w:rsidRPr="008B1372">
        <w:t>Post Occupancy (at one year after BOD)</w:t>
      </w:r>
    </w:p>
    <w:p w14:paraId="2E34C852" w14:textId="171AF143" w:rsidR="003A1404" w:rsidRPr="008B1372" w:rsidRDefault="003A1404" w:rsidP="00B10F7F">
      <w:pPr>
        <w:pStyle w:val="UG-Normal"/>
        <w:spacing w:before="0" w:after="120"/>
        <w:ind w:left="2160"/>
      </w:pPr>
      <w:r w:rsidRPr="008B1372">
        <w:t xml:space="preserve">Once the survey results are collected, an AAR will be </w:t>
      </w:r>
      <w:r w:rsidR="00FC13F6" w:rsidRPr="008B1372">
        <w:t>held,</w:t>
      </w:r>
      <w:r w:rsidRPr="008B1372">
        <w:t xml:space="preserve"> and lessons learned documented and incorporated into an updated PMP and QMP (if applicable).</w:t>
      </w:r>
    </w:p>
    <w:p w14:paraId="088FB756" w14:textId="243B59D6" w:rsidR="006A5D72" w:rsidRDefault="003A1404" w:rsidP="00B10F7F">
      <w:pPr>
        <w:pStyle w:val="UG-Normal"/>
        <w:spacing w:before="0" w:after="120"/>
        <w:ind w:left="2160"/>
      </w:pPr>
      <w:r w:rsidRPr="008B1372">
        <w:t>Refer to Attachment XX for samples of the survey. Completed surveys are included in Attachment YY.”</w:t>
      </w:r>
    </w:p>
    <w:p w14:paraId="772DE978" w14:textId="77777777" w:rsidR="00261426" w:rsidRPr="008B1372" w:rsidRDefault="00261426" w:rsidP="00B10F7F">
      <w:pPr>
        <w:pStyle w:val="Heading1"/>
        <w:numPr>
          <w:ilvl w:val="0"/>
          <w:numId w:val="0"/>
        </w:numPr>
        <w:tabs>
          <w:tab w:val="right" w:pos="9360"/>
        </w:tabs>
        <w:spacing w:before="0" w:after="120"/>
        <w:ind w:left="1440" w:hanging="1440"/>
        <w:rPr>
          <w:rFonts w:eastAsia="Times New Roman"/>
        </w:rPr>
      </w:pPr>
      <w:r w:rsidRPr="008B1372">
        <w:rPr>
          <w:rFonts w:eastAsia="Times New Roman"/>
        </w:rPr>
        <w:t>SECTION</w:t>
      </w:r>
      <w:r w:rsidRPr="008B1372">
        <w:rPr>
          <w:rFonts w:eastAsia="Times New Roman"/>
          <w:spacing w:val="-1"/>
        </w:rPr>
        <w:t xml:space="preserve"> </w:t>
      </w:r>
      <w:r w:rsidRPr="008B1372">
        <w:rPr>
          <w:rFonts w:eastAsia="Times New Roman"/>
        </w:rPr>
        <w:t>4.</w:t>
      </w:r>
      <w:r w:rsidRPr="008B1372">
        <w:rPr>
          <w:rFonts w:eastAsia="Times New Roman"/>
        </w:rPr>
        <w:tab/>
        <w:t>QUALITY</w:t>
      </w:r>
      <w:r w:rsidRPr="008B1372">
        <w:rPr>
          <w:rFonts w:eastAsia="Times New Roman"/>
          <w:spacing w:val="-1"/>
        </w:rPr>
        <w:t xml:space="preserve"> </w:t>
      </w:r>
      <w:r w:rsidRPr="008B1372">
        <w:rPr>
          <w:rFonts w:eastAsia="Times New Roman"/>
        </w:rPr>
        <w:t>MANAGEMENT</w:t>
      </w:r>
      <w:r w:rsidRPr="008B1372">
        <w:rPr>
          <w:rFonts w:eastAsia="Times New Roman"/>
        </w:rPr>
        <w:tab/>
        <w:t>ER 1110-3-12</w:t>
      </w:r>
    </w:p>
    <w:p w14:paraId="3762A90A" w14:textId="77777777" w:rsidR="00261426" w:rsidRPr="008B1372" w:rsidRDefault="00261426" w:rsidP="00B10F7F">
      <w:pPr>
        <w:pStyle w:val="UG-Normal"/>
        <w:spacing w:before="0" w:after="120"/>
        <w:ind w:left="2160" w:hanging="2160"/>
      </w:pPr>
      <w:r w:rsidRPr="008B1372">
        <w:t>GUIDANCE:</w:t>
      </w:r>
      <w:r w:rsidRPr="008B1372">
        <w:tab/>
        <w:t>Should be project</w:t>
      </w:r>
      <w:r w:rsidRPr="008B1372">
        <w:rPr>
          <w:spacing w:val="1"/>
        </w:rPr>
        <w:t xml:space="preserve"> </w:t>
      </w:r>
      <w:r w:rsidRPr="008B1372">
        <w:t>specific.</w:t>
      </w:r>
    </w:p>
    <w:p w14:paraId="5EFBB5A1" w14:textId="4EAF18CF" w:rsidR="00261426" w:rsidRPr="008B1372" w:rsidRDefault="00261426" w:rsidP="00B10F7F">
      <w:pPr>
        <w:pStyle w:val="UG-Normal"/>
        <w:spacing w:before="0" w:after="120"/>
        <w:ind w:left="2160" w:hanging="2160"/>
      </w:pPr>
      <w:r w:rsidRPr="008B1372">
        <w:t xml:space="preserve">BACKGROUND: </w:t>
      </w:r>
      <w:r>
        <w:tab/>
      </w:r>
      <w:r w:rsidRPr="008B1372">
        <w:t xml:space="preserve">Quality Management must address both Quality Control and Quality Assurance </w:t>
      </w:r>
      <w:r w:rsidR="008C0606">
        <w:t xml:space="preserve">(QC/QA) </w:t>
      </w:r>
      <w:r w:rsidRPr="008B1372">
        <w:t>processes for in-house and contracted work, to include review team members, schedules, and budgets to accommodate each type of</w:t>
      </w:r>
      <w:r w:rsidRPr="008B1372">
        <w:rPr>
          <w:spacing w:val="-30"/>
        </w:rPr>
        <w:t xml:space="preserve"> </w:t>
      </w:r>
      <w:r w:rsidRPr="008B1372">
        <w:t>review throughout the project lifecycle. While each plan may be based on a generic template managed by the district, they need to be tailored as necessary and the schedule, budget, risks, and special considerations should be project specific.</w:t>
      </w:r>
    </w:p>
    <w:p w14:paraId="7973C8E3" w14:textId="479886E5" w:rsidR="00261426" w:rsidRPr="008B1372" w:rsidRDefault="00261426" w:rsidP="00B10F7F">
      <w:pPr>
        <w:pStyle w:val="UG-Normal"/>
        <w:spacing w:before="0" w:after="120"/>
        <w:ind w:left="2160"/>
      </w:pPr>
      <w:r w:rsidRPr="008B1372">
        <w:t xml:space="preserve">Each QMP must identify a </w:t>
      </w:r>
      <w:r w:rsidR="008C0606">
        <w:t>TL</w:t>
      </w:r>
      <w:r w:rsidRPr="008B1372">
        <w:t xml:space="preserve"> who is responsible for coordinating with the PM to lead the development of product-specific components of the QMP to ensure the technical quality of E&amp;C deliverables.</w:t>
      </w:r>
    </w:p>
    <w:p w14:paraId="69EE9FC7" w14:textId="77777777" w:rsidR="00261426" w:rsidRPr="008B1372" w:rsidRDefault="00261426" w:rsidP="00B10F7F">
      <w:pPr>
        <w:pStyle w:val="UG-Normal"/>
        <w:spacing w:before="0" w:after="120"/>
        <w:ind w:left="2160"/>
      </w:pPr>
      <w:r w:rsidRPr="008B1372">
        <w:t>For projects that are executed as part of an overarching program, have low complexity and higher tolerance for risk (e.g. SRM projects), generic QC/QA plans may be utilized, provided they are based on district-established QM processes.</w:t>
      </w:r>
    </w:p>
    <w:p w14:paraId="0274841E" w14:textId="77777777" w:rsidR="00261426" w:rsidRPr="008B1372" w:rsidRDefault="00261426" w:rsidP="00B10F7F">
      <w:pPr>
        <w:pStyle w:val="UG-Normal"/>
        <w:spacing w:before="0" w:after="120"/>
        <w:ind w:left="2160"/>
      </w:pPr>
      <w:r w:rsidRPr="008B1372">
        <w:t xml:space="preserve">Civil Works projects utilize the Review Plan to meet Design Quality Management requirements, outlined in Section 5; all other projects </w:t>
      </w:r>
      <w:r w:rsidRPr="008B1372">
        <w:lastRenderedPageBreak/>
        <w:t>for any business line or stakeholder must follow the guidelines in this section.</w:t>
      </w:r>
    </w:p>
    <w:p w14:paraId="4AFD18D0" w14:textId="683655AE" w:rsidR="00261426" w:rsidRPr="008B1372" w:rsidRDefault="00261426" w:rsidP="00B10F7F">
      <w:pPr>
        <w:pStyle w:val="COE-ComplexHeading2"/>
        <w:numPr>
          <w:ilvl w:val="1"/>
          <w:numId w:val="28"/>
        </w:numPr>
        <w:tabs>
          <w:tab w:val="right" w:pos="9360"/>
        </w:tabs>
        <w:spacing w:before="0" w:after="120"/>
        <w:ind w:left="720"/>
        <w:rPr>
          <w:rFonts w:eastAsia="Times New Roman"/>
        </w:rPr>
      </w:pPr>
      <w:bookmarkStart w:id="28" w:name="4.1_DESIGN_Quality_Control_Plan_ER_1110-"/>
      <w:bookmarkEnd w:id="28"/>
      <w:r w:rsidRPr="008B1372">
        <w:rPr>
          <w:rFonts w:eastAsia="Times New Roman"/>
        </w:rPr>
        <w:t>QUALITY</w:t>
      </w:r>
      <w:r w:rsidRPr="008B1372">
        <w:rPr>
          <w:rFonts w:eastAsia="Times New Roman"/>
          <w:spacing w:val="-8"/>
        </w:rPr>
        <w:t xml:space="preserve"> </w:t>
      </w:r>
      <w:r w:rsidRPr="008B1372">
        <w:rPr>
          <w:rFonts w:eastAsia="Times New Roman"/>
        </w:rPr>
        <w:t>CONTROL</w:t>
      </w:r>
      <w:r w:rsidRPr="008B1372">
        <w:rPr>
          <w:rFonts w:eastAsia="Times New Roman"/>
          <w:spacing w:val="-3"/>
        </w:rPr>
        <w:t xml:space="preserve"> </w:t>
      </w:r>
      <w:r w:rsidRPr="008B1372">
        <w:rPr>
          <w:rFonts w:eastAsia="Times New Roman"/>
        </w:rPr>
        <w:t>PLAN</w:t>
      </w:r>
      <w:r w:rsidRPr="008B1372">
        <w:rPr>
          <w:rFonts w:eastAsia="Times New Roman"/>
        </w:rPr>
        <w:tab/>
        <w:t>ER 1110-3-12</w:t>
      </w:r>
    </w:p>
    <w:p w14:paraId="6AADB9F4" w14:textId="77777777" w:rsidR="00261426" w:rsidRPr="008B1372" w:rsidRDefault="00261426" w:rsidP="00B10F7F">
      <w:pPr>
        <w:pStyle w:val="UG-Normal"/>
        <w:spacing w:before="0" w:after="120"/>
        <w:ind w:left="2160" w:hanging="2160"/>
      </w:pPr>
      <w:r w:rsidRPr="008B1372">
        <w:t>GUIDANCE:</w:t>
      </w:r>
      <w:r w:rsidRPr="008B1372">
        <w:tab/>
        <w:t>Should be project</w:t>
      </w:r>
      <w:r w:rsidRPr="008B1372">
        <w:rPr>
          <w:spacing w:val="1"/>
        </w:rPr>
        <w:t xml:space="preserve"> </w:t>
      </w:r>
      <w:r w:rsidRPr="008B1372">
        <w:t>specific.</w:t>
      </w:r>
    </w:p>
    <w:p w14:paraId="25C3C70B" w14:textId="160B6CD3" w:rsidR="00261426" w:rsidRPr="008B1372" w:rsidRDefault="00261426" w:rsidP="00B10F7F">
      <w:pPr>
        <w:pStyle w:val="UG-Normal"/>
        <w:spacing w:before="0" w:after="120"/>
        <w:ind w:left="2160" w:hanging="2160"/>
      </w:pPr>
      <w:r w:rsidRPr="008B1372">
        <w:t xml:space="preserve">BACKGROUND: </w:t>
      </w:r>
      <w:r>
        <w:tab/>
      </w:r>
      <w:r w:rsidRPr="008B1372">
        <w:t xml:space="preserve">The Quality Control Plan is a component of the QMP and PMP and must be prepared and approved prior to commencement of project design. The PDT will prepare the QCP </w:t>
      </w:r>
      <w:r w:rsidR="005473A6" w:rsidRPr="008B1372">
        <w:t>to</w:t>
      </w:r>
      <w:r w:rsidRPr="008B1372">
        <w:t xml:space="preserve"> monitor specific project deliverables to determine if they meet performance thresholds defined in the QMP. However, during design, changes may ensue which require additional updates and implementation to ensure project success during the project execution phase.</w:t>
      </w:r>
    </w:p>
    <w:p w14:paraId="62B7BF12" w14:textId="77777777" w:rsidR="00261426" w:rsidRPr="008B1372" w:rsidRDefault="00261426" w:rsidP="00B10F7F">
      <w:pPr>
        <w:pStyle w:val="UG-Normal"/>
        <w:spacing w:before="0" w:after="120"/>
        <w:ind w:left="2160"/>
      </w:pPr>
      <w:r w:rsidRPr="008B1372">
        <w:t>At a minimum, the Plan will: describe how quality control through peer checks and independent reviews (ITR/ATR) will be performed; list the PDT and review team members and their review responsibilities; identify stakeholders and other subject matter experts (SME) that will be involved in the QC process; provide a schedule for the frequency and durations of QC reviews; describe risks inherent to the project that should require special attention during QC reviews; and, address any special considerations and/or crucial design features that should require special attention during QC reviews.</w:t>
      </w:r>
    </w:p>
    <w:p w14:paraId="3E29F9B8" w14:textId="77777777" w:rsidR="00261426" w:rsidRPr="008B1372" w:rsidRDefault="00261426" w:rsidP="00B10F7F">
      <w:pPr>
        <w:pStyle w:val="UG-Normal"/>
        <w:spacing w:before="0" w:after="120"/>
        <w:ind w:left="2160"/>
      </w:pPr>
      <w:r w:rsidRPr="008B1372">
        <w:t>The Design Quality Control Plan must identify a Technical Lead and describe the utilization of a design deficiency tracking (e.g. DrChecks) system to incorporate independent technical and peer reviews.</w:t>
      </w:r>
    </w:p>
    <w:p w14:paraId="6B5DDC10" w14:textId="77777777" w:rsidR="00261426" w:rsidRPr="008B1372" w:rsidRDefault="00261426" w:rsidP="00B10F7F">
      <w:pPr>
        <w:pStyle w:val="UG-Normal"/>
        <w:spacing w:before="0" w:after="120"/>
        <w:ind w:left="2160" w:hanging="2160"/>
      </w:pPr>
      <w:r w:rsidRPr="008B1372">
        <w:t>EXAMPLE:</w:t>
      </w:r>
      <w:r w:rsidRPr="008B1372">
        <w:tab/>
        <w:t>See Attachment D: Design Quality Control</w:t>
      </w:r>
      <w:r w:rsidRPr="008B1372">
        <w:rPr>
          <w:spacing w:val="1"/>
        </w:rPr>
        <w:t xml:space="preserve"> </w:t>
      </w:r>
      <w:r w:rsidRPr="008B1372">
        <w:t>Plan.</w:t>
      </w:r>
    </w:p>
    <w:p w14:paraId="0AD031F3" w14:textId="77777777" w:rsidR="00261426" w:rsidRPr="008B1372" w:rsidRDefault="00261426" w:rsidP="00B10F7F">
      <w:pPr>
        <w:pStyle w:val="UG-Normal"/>
        <w:spacing w:before="0" w:after="120"/>
        <w:ind w:left="2160"/>
      </w:pPr>
      <w:r w:rsidRPr="008B1372">
        <w:t>The narrative descriptions in the rest of this section describe the requirements and intent of the components of the QC Plan and should be used for reference in conjunction with the regulation cited. Additional examples are provided in the Attachment referenced above.</w:t>
      </w:r>
    </w:p>
    <w:p w14:paraId="7018EC8C" w14:textId="670C8F10" w:rsidR="00261426" w:rsidRPr="00261426" w:rsidRDefault="00261426" w:rsidP="00B10F7F">
      <w:pPr>
        <w:pStyle w:val="COE-ComplexHeading3"/>
        <w:numPr>
          <w:ilvl w:val="2"/>
          <w:numId w:val="29"/>
        </w:numPr>
        <w:tabs>
          <w:tab w:val="clear" w:pos="0"/>
          <w:tab w:val="num" w:pos="720"/>
        </w:tabs>
        <w:spacing w:before="0" w:after="120"/>
        <w:rPr>
          <w:rFonts w:eastAsia="Times New Roman"/>
          <w:bCs/>
          <w:i/>
        </w:rPr>
      </w:pPr>
      <w:bookmarkStart w:id="29" w:name="4.1.1_Project_Delivery_Team_(PDT)__PMBP_"/>
      <w:bookmarkEnd w:id="29"/>
      <w:r w:rsidRPr="00261426">
        <w:rPr>
          <w:rFonts w:eastAsia="Times New Roman"/>
        </w:rPr>
        <w:t>Project Delivery</w:t>
      </w:r>
      <w:r w:rsidRPr="00261426">
        <w:rPr>
          <w:rFonts w:eastAsia="Times New Roman"/>
          <w:spacing w:val="-7"/>
        </w:rPr>
        <w:t xml:space="preserve"> </w:t>
      </w:r>
      <w:r w:rsidRPr="00261426">
        <w:rPr>
          <w:rFonts w:eastAsia="Times New Roman"/>
        </w:rPr>
        <w:t>Team</w:t>
      </w:r>
      <w:r w:rsidRPr="00261426">
        <w:rPr>
          <w:rFonts w:eastAsia="Times New Roman"/>
          <w:spacing w:val="-2"/>
        </w:rPr>
        <w:t xml:space="preserve"> </w:t>
      </w:r>
      <w:r w:rsidRPr="00261426">
        <w:rPr>
          <w:rFonts w:eastAsia="Times New Roman"/>
        </w:rPr>
        <w:t>(PDT)</w:t>
      </w:r>
      <w:r w:rsidRPr="00261426">
        <w:rPr>
          <w:rFonts w:eastAsia="Times New Roman"/>
        </w:rPr>
        <w:tab/>
      </w:r>
      <w:r w:rsidR="00405E38">
        <w:rPr>
          <w:rFonts w:eastAsia="Times New Roman"/>
          <w:bCs/>
        </w:rPr>
        <w:t>PDBP</w:t>
      </w:r>
      <w:r w:rsidRPr="00261426">
        <w:rPr>
          <w:rFonts w:eastAsia="Times New Roman"/>
          <w:bCs/>
        </w:rPr>
        <w:t xml:space="preserve"> PROC2020</w:t>
      </w:r>
    </w:p>
    <w:p w14:paraId="0737BCAF" w14:textId="77777777" w:rsidR="00261426" w:rsidRPr="008B1372" w:rsidRDefault="00261426" w:rsidP="00196600">
      <w:pPr>
        <w:pStyle w:val="UG-Normal"/>
        <w:spacing w:before="0" w:after="120"/>
        <w:ind w:left="2880" w:hanging="2160"/>
      </w:pPr>
      <w:r w:rsidRPr="008B1372">
        <w:t>GUIDANCE:</w:t>
      </w:r>
      <w:r w:rsidRPr="008B1372">
        <w:tab/>
        <w:t>Must be project specific.</w:t>
      </w:r>
    </w:p>
    <w:p w14:paraId="004E48F0" w14:textId="3D7B7BD9" w:rsidR="00261426" w:rsidRPr="008B1372" w:rsidRDefault="00261426" w:rsidP="00196600">
      <w:pPr>
        <w:pStyle w:val="UG-Normal"/>
        <w:spacing w:before="0" w:after="120"/>
        <w:ind w:left="2880" w:hanging="2160"/>
      </w:pPr>
      <w:r w:rsidRPr="008B1372">
        <w:t xml:space="preserve">BACKGROUND: </w:t>
      </w:r>
      <w:r>
        <w:tab/>
      </w:r>
      <w:r w:rsidRPr="008B1372">
        <w:t>This PDT is typically identified during initial drafting of the whole PMP and should be kept up to date when a member of the PDT/ITR</w:t>
      </w:r>
      <w:r w:rsidR="00F5309A">
        <w:t xml:space="preserve"> team</w:t>
      </w:r>
      <w:r w:rsidRPr="008B1372">
        <w:t xml:space="preserve"> is added or replaced. Rather than repeating the same information provided in the overall PMP, it is appropriate to refer to that PDT list.</w:t>
      </w:r>
    </w:p>
    <w:p w14:paraId="5650DDFA" w14:textId="60F42F2F" w:rsidR="00261426" w:rsidRPr="008B1372" w:rsidRDefault="00261426" w:rsidP="00196600">
      <w:pPr>
        <w:pStyle w:val="UG-Normal"/>
        <w:spacing w:before="0" w:after="120"/>
        <w:ind w:left="2880"/>
      </w:pPr>
      <w:r w:rsidRPr="008B1372">
        <w:t xml:space="preserve">However, if the PDT list is incomplete </w:t>
      </w:r>
      <w:r w:rsidR="005473A6" w:rsidRPr="008B1372">
        <w:t>regarding</w:t>
      </w:r>
      <w:r w:rsidRPr="008B1372">
        <w:t xml:space="preserve"> quality control, then the remaining PDT members must be included in the QC Plan. For example, if only the technical discipline lead is included in the PMP PDT list, then supporting </w:t>
      </w:r>
      <w:r w:rsidRPr="008B1372">
        <w:lastRenderedPageBreak/>
        <w:t>designers assigned to the project must be include in the QC Plan. Similarly, peer reviewers, support functions (e.g. BIM/CADD support, specification writers, etc.) and team members outside of E&amp;C (e.g. contracting, legal, safety, etc.) should be indicated as well.</w:t>
      </w:r>
    </w:p>
    <w:p w14:paraId="7760A1E6" w14:textId="1416EFB8" w:rsidR="00261426" w:rsidRPr="008B1372" w:rsidRDefault="00261426" w:rsidP="00B10F7F">
      <w:pPr>
        <w:pStyle w:val="COE-ComplexHeading3"/>
        <w:tabs>
          <w:tab w:val="clear" w:pos="0"/>
          <w:tab w:val="num" w:pos="720"/>
          <w:tab w:val="right" w:pos="9090"/>
          <w:tab w:val="right" w:pos="9360"/>
        </w:tabs>
        <w:spacing w:before="0" w:after="120"/>
        <w:rPr>
          <w:rFonts w:eastAsia="Times New Roman"/>
        </w:rPr>
      </w:pPr>
      <w:bookmarkStart w:id="30" w:name="4.1.2_Design_Budgets________________PMBP"/>
      <w:bookmarkEnd w:id="30"/>
      <w:r w:rsidRPr="008B1372">
        <w:rPr>
          <w:rFonts w:eastAsia="Times New Roman"/>
        </w:rPr>
        <w:t>Design</w:t>
      </w:r>
      <w:r w:rsidRPr="008B1372">
        <w:rPr>
          <w:rFonts w:eastAsia="Times New Roman"/>
          <w:spacing w:val="-2"/>
        </w:rPr>
        <w:t xml:space="preserve"> </w:t>
      </w:r>
      <w:r w:rsidRPr="008B1372">
        <w:rPr>
          <w:rFonts w:eastAsia="Times New Roman"/>
        </w:rPr>
        <w:t>Budgets</w:t>
      </w:r>
      <w:r w:rsidRPr="008B1372">
        <w:rPr>
          <w:rFonts w:eastAsia="Times New Roman"/>
        </w:rPr>
        <w:tab/>
      </w:r>
      <w:r w:rsidR="00405E38">
        <w:rPr>
          <w:rFonts w:eastAsia="Times New Roman"/>
        </w:rPr>
        <w:t>PDBP</w:t>
      </w:r>
      <w:r w:rsidRPr="008B1372">
        <w:rPr>
          <w:rFonts w:eastAsia="Times New Roman"/>
          <w:spacing w:val="-9"/>
        </w:rPr>
        <w:t xml:space="preserve"> </w:t>
      </w:r>
      <w:r w:rsidRPr="008B1372">
        <w:rPr>
          <w:rFonts w:eastAsia="Times New Roman"/>
        </w:rPr>
        <w:t>PROC2040</w:t>
      </w:r>
    </w:p>
    <w:p w14:paraId="512FFA3A" w14:textId="55F50F6D" w:rsidR="00261426" w:rsidRPr="008B1372" w:rsidRDefault="00261426" w:rsidP="00196600">
      <w:pPr>
        <w:pStyle w:val="UG-Normal"/>
        <w:spacing w:before="0" w:after="120"/>
        <w:ind w:left="2880" w:hanging="2160"/>
      </w:pPr>
      <w:r w:rsidRPr="008B1372">
        <w:t>GUIDANCE:</w:t>
      </w:r>
      <w:r w:rsidRPr="008B1372">
        <w:tab/>
        <w:t>Must be project specific.</w:t>
      </w:r>
    </w:p>
    <w:p w14:paraId="389F5EB5" w14:textId="18BD911F" w:rsidR="00261426" w:rsidRPr="008B1372" w:rsidRDefault="00261426" w:rsidP="00196600">
      <w:pPr>
        <w:pStyle w:val="UG-Normal"/>
        <w:spacing w:before="0" w:after="120"/>
        <w:ind w:left="2880" w:hanging="2160"/>
      </w:pPr>
      <w:r w:rsidRPr="008B1372">
        <w:t xml:space="preserve">BACKGROUND: </w:t>
      </w:r>
      <w:r w:rsidR="00EB19F5">
        <w:tab/>
      </w:r>
      <w:r w:rsidRPr="008B1372">
        <w:t>Typically, districts have a template for PDTs to use when estimating design budgets. These are a good starting point – and they may have built in metrics to ensure the budget stays near a specific threshold overall (e.g. 6% of PA) or by discipline (e.g. Architecture is 17% of the total design) – but they should be updated on each project to ensure they are</w:t>
      </w:r>
      <w:r w:rsidRPr="008B1372">
        <w:rPr>
          <w:spacing w:val="-15"/>
        </w:rPr>
        <w:t xml:space="preserve"> </w:t>
      </w:r>
      <w:r w:rsidRPr="008B1372">
        <w:t>accurate.</w:t>
      </w:r>
    </w:p>
    <w:p w14:paraId="55012536" w14:textId="77777777" w:rsidR="00261426" w:rsidRPr="008B1372" w:rsidRDefault="00261426" w:rsidP="00196600">
      <w:pPr>
        <w:pStyle w:val="UG-Normal"/>
        <w:spacing w:before="0" w:after="120"/>
        <w:ind w:left="2880"/>
      </w:pPr>
      <w:r w:rsidRPr="008B1372">
        <w:t>Other districts have set design budgets for projects of a certain size or value; a good example of this is a dedicated budget for SRM projects under $1M that stays the same across projects. Regardless of the approach, the QC plan should reflect what is being delivered to ensure keeping within that budget.</w:t>
      </w:r>
    </w:p>
    <w:p w14:paraId="27FD7231" w14:textId="77777777" w:rsidR="00261426" w:rsidRPr="008B1372" w:rsidRDefault="00261426" w:rsidP="00196600">
      <w:pPr>
        <w:pStyle w:val="UG-Normal"/>
        <w:spacing w:before="0" w:after="120"/>
        <w:ind w:left="2880"/>
      </w:pPr>
      <w:r w:rsidRPr="008B1372">
        <w:t>Any change to the project that affects the budget – user requested changes, re-programming, changes in the design process – must be coordinated through the Technical Lead and to the PM to ensure the scope and schedule will still be met. Design budgets should not be unilaterally cut by any one member of the PDT without proper coordination.</w:t>
      </w:r>
    </w:p>
    <w:p w14:paraId="41129904" w14:textId="7B8FCE0F" w:rsidR="00261426" w:rsidRPr="008B1372" w:rsidRDefault="00261426" w:rsidP="00B10F7F">
      <w:pPr>
        <w:pStyle w:val="COE-ComplexHeading3"/>
        <w:tabs>
          <w:tab w:val="clear" w:pos="0"/>
          <w:tab w:val="num" w:pos="720"/>
          <w:tab w:val="right" w:pos="9360"/>
        </w:tabs>
        <w:spacing w:before="0" w:after="120"/>
        <w:rPr>
          <w:rFonts w:eastAsia="Times New Roman"/>
        </w:rPr>
      </w:pPr>
      <w:bookmarkStart w:id="31" w:name="4.1.3_Deliverables____________PMBP_PROC2"/>
      <w:bookmarkEnd w:id="31"/>
      <w:r w:rsidRPr="008B1372">
        <w:rPr>
          <w:rFonts w:eastAsia="Times New Roman"/>
        </w:rPr>
        <w:t>Deliverables</w:t>
      </w:r>
      <w:r w:rsidRPr="008B1372">
        <w:rPr>
          <w:rFonts w:eastAsia="Times New Roman"/>
        </w:rPr>
        <w:tab/>
      </w:r>
      <w:r w:rsidR="00405E38">
        <w:rPr>
          <w:rFonts w:eastAsia="Times New Roman"/>
        </w:rPr>
        <w:t>PDBP</w:t>
      </w:r>
      <w:r w:rsidRPr="008B1372">
        <w:rPr>
          <w:rFonts w:eastAsia="Times New Roman"/>
          <w:spacing w:val="-3"/>
        </w:rPr>
        <w:t xml:space="preserve"> </w:t>
      </w:r>
      <w:r w:rsidRPr="008B1372">
        <w:rPr>
          <w:rFonts w:eastAsia="Times New Roman"/>
        </w:rPr>
        <w:t>PROC2010</w:t>
      </w:r>
    </w:p>
    <w:p w14:paraId="018518C8" w14:textId="77777777" w:rsidR="00261426" w:rsidRPr="008B1372" w:rsidRDefault="00261426" w:rsidP="00867689">
      <w:pPr>
        <w:pStyle w:val="UG-Normal"/>
        <w:spacing w:before="0" w:after="120"/>
        <w:ind w:left="2880" w:hanging="2160"/>
      </w:pPr>
      <w:r w:rsidRPr="008B1372">
        <w:t>GUIDANCE:</w:t>
      </w:r>
      <w:r w:rsidRPr="008B1372">
        <w:tab/>
        <w:t>Must be project specific.</w:t>
      </w:r>
    </w:p>
    <w:p w14:paraId="6A145A77" w14:textId="10BF46C9" w:rsidR="00261426" w:rsidRPr="008B1372" w:rsidRDefault="00261426" w:rsidP="00867689">
      <w:pPr>
        <w:pStyle w:val="UG-Normal"/>
        <w:spacing w:before="0" w:after="120"/>
        <w:ind w:left="2880" w:hanging="2160"/>
      </w:pPr>
      <w:r w:rsidRPr="008B1372">
        <w:t xml:space="preserve">BACKGROUND: </w:t>
      </w:r>
      <w:r w:rsidR="00EB19F5">
        <w:tab/>
      </w:r>
      <w:r w:rsidRPr="008B1372">
        <w:t>Deliverables must be looked at through two lenses. The first of which is the typical identification of what is being provided as part of the project itself – a complete design is generally thought of as contract documents, to include construction drawings, specifications, and design analyses. These items must be identified for each specific project so every PDT member is on the same page as far as what must be produced, whether it be an RFP or a full design.</w:t>
      </w:r>
    </w:p>
    <w:p w14:paraId="29DF6EB6" w14:textId="2903D02B" w:rsidR="00261426" w:rsidRPr="008B1372" w:rsidRDefault="00261426" w:rsidP="00867689">
      <w:pPr>
        <w:pStyle w:val="UG-Normal"/>
        <w:spacing w:before="0" w:after="120"/>
        <w:ind w:left="2880"/>
      </w:pPr>
      <w:r w:rsidRPr="008B1372">
        <w:t xml:space="preserve">The second consideration is what deliverables are produced as part of the QC process itself. </w:t>
      </w:r>
      <w:r w:rsidR="005473A6" w:rsidRPr="008B1372">
        <w:t>Generally,</w:t>
      </w:r>
      <w:r w:rsidRPr="008B1372">
        <w:t xml:space="preserve"> this will be the documents required for </w:t>
      </w:r>
      <w:r w:rsidR="00FC58D8" w:rsidRPr="008B1372">
        <w:t>each</w:t>
      </w:r>
      <w:r w:rsidRPr="008B1372">
        <w:t xml:space="preserve"> submittal, marked up drawings from peer reviews, QC checklists that indicate specific items have been reviewed, Specs Intact error reports, review meeting minutes,</w:t>
      </w:r>
      <w:r w:rsidRPr="008B1372">
        <w:rPr>
          <w:spacing w:val="1"/>
        </w:rPr>
        <w:t xml:space="preserve"> </w:t>
      </w:r>
      <w:r w:rsidRPr="008B1372">
        <w:t>etc.</w:t>
      </w:r>
    </w:p>
    <w:p w14:paraId="7BA6F522" w14:textId="13DB85FB" w:rsidR="00261426" w:rsidRPr="008B1372" w:rsidRDefault="00261426" w:rsidP="00867689">
      <w:pPr>
        <w:pStyle w:val="UG-Normal"/>
        <w:spacing w:before="0" w:after="120"/>
        <w:ind w:left="2880"/>
      </w:pPr>
      <w:r w:rsidRPr="008B1372">
        <w:lastRenderedPageBreak/>
        <w:t xml:space="preserve">The QC plan should clearly </w:t>
      </w:r>
      <w:r w:rsidR="005473A6" w:rsidRPr="008B1372">
        <w:t>indicate</w:t>
      </w:r>
      <w:r w:rsidRPr="008B1372">
        <w:t xml:space="preserve"> what is being delivered for the project; as well as the documentation provided to verify the quality management process has been followed.</w:t>
      </w:r>
    </w:p>
    <w:p w14:paraId="4F172252" w14:textId="10AA2037" w:rsidR="00261426" w:rsidRPr="008B1372" w:rsidRDefault="00261426" w:rsidP="00B10F7F">
      <w:pPr>
        <w:pStyle w:val="COE-ComplexHeading3"/>
        <w:tabs>
          <w:tab w:val="clear" w:pos="0"/>
          <w:tab w:val="num" w:pos="720"/>
          <w:tab w:val="right" w:pos="9360"/>
        </w:tabs>
        <w:spacing w:before="0" w:after="120"/>
        <w:rPr>
          <w:rFonts w:eastAsia="Times New Roman"/>
        </w:rPr>
      </w:pPr>
      <w:bookmarkStart w:id="32" w:name="4.1.4_Schedule__________________________"/>
      <w:bookmarkEnd w:id="32"/>
      <w:r w:rsidRPr="008B1372">
        <w:rPr>
          <w:rFonts w:eastAsia="Times New Roman"/>
        </w:rPr>
        <w:t>Schedule</w:t>
      </w:r>
      <w:r w:rsidRPr="008B1372">
        <w:rPr>
          <w:rFonts w:eastAsia="Times New Roman"/>
        </w:rPr>
        <w:tab/>
      </w:r>
      <w:r w:rsidR="00405E38">
        <w:rPr>
          <w:rFonts w:eastAsia="Times New Roman"/>
        </w:rPr>
        <w:t>PDBP</w:t>
      </w:r>
      <w:r w:rsidRPr="008B1372">
        <w:rPr>
          <w:rFonts w:eastAsia="Times New Roman"/>
          <w:spacing w:val="-3"/>
        </w:rPr>
        <w:t xml:space="preserve"> </w:t>
      </w:r>
      <w:r w:rsidRPr="008B1372">
        <w:rPr>
          <w:rFonts w:eastAsia="Times New Roman"/>
        </w:rPr>
        <w:t>PROC2030</w:t>
      </w:r>
    </w:p>
    <w:p w14:paraId="458C7F20" w14:textId="77777777" w:rsidR="00261426" w:rsidRPr="008B1372" w:rsidRDefault="00261426" w:rsidP="009D3359">
      <w:pPr>
        <w:pStyle w:val="UG-Normal"/>
        <w:spacing w:before="0" w:after="120"/>
        <w:ind w:left="2880" w:hanging="2160"/>
      </w:pPr>
      <w:r w:rsidRPr="008B1372">
        <w:t>GUIDANCE:</w:t>
      </w:r>
      <w:r w:rsidRPr="008B1372">
        <w:tab/>
        <w:t>Must be project specific.</w:t>
      </w:r>
    </w:p>
    <w:p w14:paraId="39F5D893" w14:textId="3A793A83" w:rsidR="00261426" w:rsidRPr="008B1372" w:rsidRDefault="00261426" w:rsidP="009D3359">
      <w:pPr>
        <w:pStyle w:val="UG-Normal"/>
        <w:spacing w:before="0" w:after="120"/>
        <w:ind w:left="2880" w:hanging="2160"/>
      </w:pPr>
      <w:r w:rsidRPr="008B1372">
        <w:t xml:space="preserve">BACKGROUND:  </w:t>
      </w:r>
      <w:r w:rsidR="00F90389">
        <w:tab/>
      </w:r>
      <w:r w:rsidRPr="008B1372">
        <w:t xml:space="preserve">The schedule consists of activities which comprise the total work that needs to be performed </w:t>
      </w:r>
      <w:r w:rsidR="00F47D68" w:rsidRPr="008B1372">
        <w:t>to</w:t>
      </w:r>
      <w:r w:rsidRPr="008B1372">
        <w:t xml:space="preserve"> complete the project. Each activity should be clearly defined by activity type, durations, responsible offices for each</w:t>
      </w:r>
      <w:r w:rsidRPr="008B1372">
        <w:rPr>
          <w:spacing w:val="-40"/>
        </w:rPr>
        <w:t xml:space="preserve"> </w:t>
      </w:r>
      <w:r w:rsidRPr="008B1372">
        <w:t>activity, funds scheduled for each activity, and primary milestone</w:t>
      </w:r>
      <w:r w:rsidRPr="008B1372">
        <w:rPr>
          <w:spacing w:val="-8"/>
        </w:rPr>
        <w:t xml:space="preserve"> </w:t>
      </w:r>
      <w:r w:rsidRPr="008B1372">
        <w:t>dates.</w:t>
      </w:r>
    </w:p>
    <w:p w14:paraId="27825319" w14:textId="77777777" w:rsidR="00261426" w:rsidRPr="008B1372" w:rsidRDefault="00261426" w:rsidP="009D3359">
      <w:pPr>
        <w:pStyle w:val="UG-Normal"/>
        <w:spacing w:before="0" w:after="120"/>
        <w:ind w:left="2880"/>
      </w:pPr>
      <w:r w:rsidRPr="008B1372">
        <w:t>Project schedules are often driven by outside factors that the PDT may not have the ability to influence. The PM coordinates these influences with the stakeholder and works with the TL and PDT to validate the schedule can be met. This may require changes to the QM and/or overall design process to include a reduction in project deliverables, abbreviated review schedules, etc. Each of these decisions must be made as a PDT and accurately reflected in the QMP within the PMP. Any decision made throughout the project that may affect the schedule should be identified immediately and communicated through the TL to the PM.</w:t>
      </w:r>
    </w:p>
    <w:p w14:paraId="4DBABBCD" w14:textId="77777777" w:rsidR="00261426" w:rsidRPr="008B1372" w:rsidRDefault="00261426" w:rsidP="009D3359">
      <w:pPr>
        <w:pStyle w:val="COE-ComplexHeading3"/>
        <w:tabs>
          <w:tab w:val="clear" w:pos="0"/>
          <w:tab w:val="num" w:pos="720"/>
        </w:tabs>
        <w:spacing w:before="0" w:after="120"/>
        <w:rPr>
          <w:rFonts w:eastAsia="Times New Roman"/>
        </w:rPr>
      </w:pPr>
      <w:bookmarkStart w:id="33" w:name="4.1.5_Design_Quality_Control"/>
      <w:bookmarkStart w:id="34" w:name="4.1.5.1_Codes_and_Criteria"/>
      <w:bookmarkEnd w:id="33"/>
      <w:bookmarkEnd w:id="34"/>
      <w:r w:rsidRPr="008B1372">
        <w:rPr>
          <w:rFonts w:eastAsia="Times New Roman"/>
        </w:rPr>
        <w:t>Codes and Criteria</w:t>
      </w:r>
    </w:p>
    <w:p w14:paraId="0FC37986" w14:textId="04C20DD1" w:rsidR="00261426" w:rsidRPr="008B1372" w:rsidRDefault="00261426" w:rsidP="009D3359">
      <w:pPr>
        <w:pStyle w:val="UG-Normal"/>
        <w:spacing w:before="0" w:after="120"/>
        <w:ind w:left="2880" w:hanging="2160"/>
      </w:pPr>
      <w:r w:rsidRPr="008B1372">
        <w:t>GUIDANCE:</w:t>
      </w:r>
      <w:r w:rsidRPr="008B1372">
        <w:tab/>
      </w:r>
      <w:r w:rsidR="00F90389">
        <w:tab/>
      </w:r>
      <w:r w:rsidRPr="008B1372">
        <w:t>Must be project specific.</w:t>
      </w:r>
    </w:p>
    <w:p w14:paraId="5919B92F" w14:textId="4D936DCD" w:rsidR="00261426" w:rsidRPr="008B1372" w:rsidRDefault="00261426" w:rsidP="009D3359">
      <w:pPr>
        <w:pStyle w:val="UG-Normal"/>
        <w:spacing w:before="0" w:after="120"/>
        <w:ind w:left="2880" w:hanging="2160"/>
      </w:pPr>
      <w:r w:rsidRPr="008B1372">
        <w:t xml:space="preserve">BACKGROUND: </w:t>
      </w:r>
      <w:r w:rsidR="00F90389">
        <w:tab/>
      </w:r>
      <w:r w:rsidRPr="008B1372">
        <w:t xml:space="preserve">All projects must be compliant with all applicable building code and criteria, which are typically identified in the Unified Facilities Criteria (UFCs) which are found on the Whole Building Design Guide </w:t>
      </w:r>
      <w:r w:rsidR="008312BB">
        <w:t xml:space="preserve">(WBDG) </w:t>
      </w:r>
      <w:r w:rsidRPr="008B1372">
        <w:t>(</w:t>
      </w:r>
      <w:hyperlink r:id="rId13" w:history="1">
        <w:r w:rsidR="008312BB" w:rsidRPr="00DB49CB">
          <w:rPr>
            <w:rStyle w:val="Hyperlink"/>
          </w:rPr>
          <w:t>https://wbdg.org/ffc/dod</w:t>
        </w:r>
      </w:hyperlink>
      <w:r w:rsidRPr="008B1372">
        <w:t>).</w:t>
      </w:r>
    </w:p>
    <w:p w14:paraId="4AE2200F" w14:textId="77777777" w:rsidR="00261426" w:rsidRPr="008B1372" w:rsidRDefault="00261426" w:rsidP="009D3359">
      <w:pPr>
        <w:pStyle w:val="UG-Normal"/>
        <w:spacing w:before="0" w:after="120"/>
        <w:ind w:left="2880"/>
      </w:pPr>
      <w:r w:rsidRPr="008B1372">
        <w:t>At a minimum, references to standards, codes, and criteria must be included and must specifically identify life safety and welfare related codes. Depending on the scope of the project, special criteria may also be included and must be identified. Lastly, any waivers to standards, criteria, or code should also be identified in this section of the QC Plan.</w:t>
      </w:r>
    </w:p>
    <w:p w14:paraId="5FF4AD13" w14:textId="77777777" w:rsidR="00261426" w:rsidRPr="008B1372" w:rsidRDefault="00261426" w:rsidP="00367039">
      <w:pPr>
        <w:pStyle w:val="COE-ComplexHeading3"/>
        <w:tabs>
          <w:tab w:val="clear" w:pos="0"/>
          <w:tab w:val="num" w:pos="720"/>
        </w:tabs>
        <w:spacing w:before="0" w:after="120"/>
        <w:rPr>
          <w:rFonts w:eastAsia="Times New Roman"/>
        </w:rPr>
      </w:pPr>
      <w:bookmarkStart w:id="35" w:name="4.1.5.2_Stakeholder_Criteria"/>
      <w:bookmarkEnd w:id="35"/>
      <w:r w:rsidRPr="008B1372">
        <w:rPr>
          <w:rFonts w:eastAsia="Times New Roman"/>
        </w:rPr>
        <w:t>Stakeholder</w:t>
      </w:r>
      <w:r w:rsidRPr="008B1372">
        <w:rPr>
          <w:rFonts w:eastAsia="Times New Roman"/>
          <w:spacing w:val="1"/>
        </w:rPr>
        <w:t xml:space="preserve"> </w:t>
      </w:r>
      <w:r w:rsidRPr="008B1372">
        <w:rPr>
          <w:rFonts w:eastAsia="Times New Roman"/>
        </w:rPr>
        <w:t>Criteria</w:t>
      </w:r>
    </w:p>
    <w:p w14:paraId="48A092A2" w14:textId="77777777" w:rsidR="00261426" w:rsidRPr="008B1372" w:rsidRDefault="00261426" w:rsidP="00367039">
      <w:pPr>
        <w:pStyle w:val="UG-Normal"/>
        <w:spacing w:before="0" w:after="120"/>
        <w:ind w:left="2880" w:hanging="2160"/>
      </w:pPr>
      <w:r w:rsidRPr="008B1372">
        <w:t>GUIDANCE:</w:t>
      </w:r>
      <w:r w:rsidRPr="008B1372">
        <w:tab/>
        <w:t>Must be project specific.</w:t>
      </w:r>
    </w:p>
    <w:p w14:paraId="53263DCC" w14:textId="206B1CAA" w:rsidR="00261426" w:rsidRPr="008B1372" w:rsidRDefault="00261426" w:rsidP="00367039">
      <w:pPr>
        <w:pStyle w:val="UG-Normal"/>
        <w:spacing w:before="0" w:after="120"/>
        <w:ind w:left="2880" w:hanging="2160"/>
      </w:pPr>
      <w:r w:rsidRPr="008B1372">
        <w:t xml:space="preserve">BACKGROUND: </w:t>
      </w:r>
      <w:r w:rsidR="00F90389">
        <w:tab/>
      </w:r>
      <w:r w:rsidRPr="008B1372">
        <w:t xml:space="preserve">Any stakeholder specific criteria, either in addition to or in lieu of typical codes and criteria, must also be identified. The decision to use stakeholder criteria that differs from Army/USACE requirements is generally documented in a Memorandum of Agreement or Interagency Agreement document; these should be coordinated with the PM and understood by the PM prior to starting the project. </w:t>
      </w:r>
      <w:r w:rsidRPr="008B1372">
        <w:lastRenderedPageBreak/>
        <w:t>Stakeholder specific criteria does not inherently mean that specific codes do not need to be followed. Projects where the Authority Having Jurisdiction is questioned must be well coordinated and clearly documented in the PMP and</w:t>
      </w:r>
      <w:r w:rsidRPr="008B1372">
        <w:rPr>
          <w:spacing w:val="-5"/>
        </w:rPr>
        <w:t xml:space="preserve"> </w:t>
      </w:r>
      <w:r w:rsidRPr="008B1372">
        <w:t>QMP.</w:t>
      </w:r>
    </w:p>
    <w:p w14:paraId="7D1D98FE" w14:textId="77777777" w:rsidR="00261426" w:rsidRPr="008B1372" w:rsidRDefault="00261426" w:rsidP="008312BB">
      <w:pPr>
        <w:pStyle w:val="COE-ComplexHeading3"/>
        <w:tabs>
          <w:tab w:val="clear" w:pos="0"/>
          <w:tab w:val="num" w:pos="720"/>
          <w:tab w:val="right" w:pos="9360"/>
        </w:tabs>
        <w:spacing w:before="0" w:after="120"/>
        <w:rPr>
          <w:rFonts w:eastAsia="Times New Roman"/>
          <w:b/>
        </w:rPr>
      </w:pPr>
      <w:bookmarkStart w:id="36" w:name="4.1.5.3_Risk/Hazard_Factors_&amp;_Complexity"/>
      <w:bookmarkEnd w:id="36"/>
      <w:r w:rsidRPr="008B1372">
        <w:rPr>
          <w:rFonts w:eastAsia="Times New Roman"/>
        </w:rPr>
        <w:t>Risk/Hazard Factors</w:t>
      </w:r>
      <w:r w:rsidRPr="008B1372">
        <w:rPr>
          <w:rFonts w:eastAsia="Times New Roman"/>
          <w:spacing w:val="-4"/>
        </w:rPr>
        <w:t xml:space="preserve"> </w:t>
      </w:r>
      <w:r w:rsidRPr="008B1372">
        <w:rPr>
          <w:rFonts w:eastAsia="Times New Roman"/>
        </w:rPr>
        <w:t>&amp;</w:t>
      </w:r>
      <w:r w:rsidRPr="008B1372">
        <w:rPr>
          <w:rFonts w:eastAsia="Times New Roman"/>
          <w:spacing w:val="-5"/>
        </w:rPr>
        <w:t xml:space="preserve"> </w:t>
      </w:r>
      <w:r w:rsidRPr="008B1372">
        <w:rPr>
          <w:rFonts w:eastAsia="Times New Roman"/>
        </w:rPr>
        <w:t>Complexity</w:t>
      </w:r>
      <w:r w:rsidRPr="008B1372">
        <w:rPr>
          <w:rFonts w:eastAsia="Times New Roman"/>
        </w:rPr>
        <w:tab/>
      </w:r>
      <w:r w:rsidRPr="008B1372">
        <w:rPr>
          <w:rFonts w:eastAsia="Times New Roman"/>
          <w:b/>
        </w:rPr>
        <w:t>ER 1110-3-12 |</w:t>
      </w:r>
      <w:r w:rsidRPr="008B1372">
        <w:rPr>
          <w:rFonts w:eastAsia="Times New Roman"/>
          <w:b/>
          <w:spacing w:val="-5"/>
        </w:rPr>
        <w:t xml:space="preserve"> </w:t>
      </w:r>
      <w:r w:rsidRPr="008B1372">
        <w:rPr>
          <w:rFonts w:eastAsia="Times New Roman"/>
          <w:b/>
        </w:rPr>
        <w:t>REF8007G</w:t>
      </w:r>
    </w:p>
    <w:p w14:paraId="738338F6" w14:textId="77777777" w:rsidR="00261426" w:rsidRPr="008B1372" w:rsidRDefault="00261426" w:rsidP="00367039">
      <w:pPr>
        <w:pStyle w:val="UG-Normal"/>
        <w:spacing w:before="0" w:after="120"/>
        <w:ind w:left="2880" w:hanging="2160"/>
      </w:pPr>
      <w:r w:rsidRPr="008B1372">
        <w:t>GUIDANCE:</w:t>
      </w:r>
      <w:r w:rsidRPr="008B1372">
        <w:tab/>
        <w:t>Must be project specific.</w:t>
      </w:r>
    </w:p>
    <w:p w14:paraId="0C2D3CC4" w14:textId="5BC7B4CD" w:rsidR="00261426" w:rsidRPr="008B1372" w:rsidRDefault="00261426" w:rsidP="00367039">
      <w:pPr>
        <w:pStyle w:val="UG-Normal"/>
        <w:spacing w:before="0" w:after="120"/>
        <w:ind w:left="2880" w:hanging="2160"/>
      </w:pPr>
      <w:r w:rsidRPr="008B1372">
        <w:t xml:space="preserve">BACKGROUND: </w:t>
      </w:r>
      <w:r w:rsidR="00F90389">
        <w:tab/>
      </w:r>
      <w:r w:rsidRPr="008B1372">
        <w:t xml:space="preserve">The Risk/Hazard Factors and Complexity of a project should be identified within the Risk Management Plan, which is a systemic process of identifying, analyzing, and responding to risk for the entire project </w:t>
      </w:r>
      <w:r w:rsidR="005473A6" w:rsidRPr="008B1372">
        <w:t>life cycle</w:t>
      </w:r>
      <w:r w:rsidRPr="008B1372">
        <w:t xml:space="preserve">. The RM Plan should be actively managed by the PM and implemented by the PDT throughout the project </w:t>
      </w:r>
      <w:r w:rsidR="00F47D68" w:rsidRPr="008B1372">
        <w:t>to</w:t>
      </w:r>
      <w:r w:rsidRPr="008B1372">
        <w:t xml:space="preserve"> provide the required level of quality.</w:t>
      </w:r>
    </w:p>
    <w:p w14:paraId="3E80E75F" w14:textId="77777777" w:rsidR="00261426" w:rsidRPr="008B1372" w:rsidRDefault="00261426" w:rsidP="00367039">
      <w:pPr>
        <w:pStyle w:val="UG-Normal"/>
        <w:spacing w:before="0" w:after="120"/>
        <w:ind w:left="2880"/>
      </w:pPr>
      <w:r w:rsidRPr="008B1372">
        <w:t>This section should be used as a preliminary introduction to project specific concerns and risk management, which should be fully explored in the Risk Management Plan. Essentially, complexities associated with the project should be identified here and highlighted as features that must be accounted for during Quality Control reviews.</w:t>
      </w:r>
    </w:p>
    <w:p w14:paraId="7238FBE1" w14:textId="77777777" w:rsidR="00261426" w:rsidRPr="008B1372" w:rsidRDefault="00261426" w:rsidP="00367039">
      <w:pPr>
        <w:pStyle w:val="COE-ComplexHeading3"/>
        <w:tabs>
          <w:tab w:val="clear" w:pos="0"/>
          <w:tab w:val="num" w:pos="720"/>
        </w:tabs>
        <w:spacing w:before="0" w:after="120"/>
        <w:rPr>
          <w:rFonts w:eastAsia="Times New Roman"/>
        </w:rPr>
      </w:pPr>
      <w:bookmarkStart w:id="37" w:name="4.1.5.4_Quality_Control_Process"/>
      <w:bookmarkEnd w:id="37"/>
      <w:r w:rsidRPr="008B1372">
        <w:rPr>
          <w:rFonts w:eastAsia="Times New Roman"/>
        </w:rPr>
        <w:t xml:space="preserve">Quality Control Process </w:t>
      </w:r>
    </w:p>
    <w:p w14:paraId="0F23D4D0" w14:textId="77777777" w:rsidR="00261426" w:rsidRPr="008B1372" w:rsidRDefault="00261426" w:rsidP="00367039">
      <w:pPr>
        <w:pStyle w:val="UG-Normal"/>
        <w:spacing w:before="0" w:after="120"/>
        <w:ind w:left="2880" w:hanging="2160"/>
      </w:pPr>
      <w:r w:rsidRPr="008B1372">
        <w:t>GUIDANCE:</w:t>
      </w:r>
      <w:r w:rsidRPr="008B1372">
        <w:tab/>
        <w:t>Should be project</w:t>
      </w:r>
      <w:r w:rsidRPr="008B1372">
        <w:rPr>
          <w:spacing w:val="-6"/>
        </w:rPr>
        <w:t xml:space="preserve"> </w:t>
      </w:r>
      <w:r w:rsidRPr="008B1372">
        <w:t>specific.</w:t>
      </w:r>
    </w:p>
    <w:p w14:paraId="6CA7DC98" w14:textId="730CDB3D" w:rsidR="00261426" w:rsidRPr="008B1372" w:rsidRDefault="00261426" w:rsidP="00367039">
      <w:pPr>
        <w:pStyle w:val="UG-Normal"/>
        <w:spacing w:before="0" w:after="120"/>
        <w:ind w:left="2880" w:hanging="2160"/>
      </w:pPr>
      <w:r w:rsidRPr="008B1372">
        <w:t xml:space="preserve">BACKGROUND: </w:t>
      </w:r>
      <w:r w:rsidR="00F90389">
        <w:tab/>
      </w:r>
      <w:r w:rsidRPr="008B1372">
        <w:t>In general, each district should have a defined process for performing Quality Control to ensure qualified individuals are performing complete technical reviews of project deliverables. The QC process should also identify when and how changes to the PMP and QMP are to be made. This should be repeatable and consistent for all disciplines associated with the PDT and maintained through the life of the project. Any variance to these processes must be identified within the QC Plan.</w:t>
      </w:r>
    </w:p>
    <w:p w14:paraId="7EC6936C" w14:textId="77777777" w:rsidR="00261426" w:rsidRPr="00F90389" w:rsidRDefault="00261426" w:rsidP="00E54086">
      <w:pPr>
        <w:pStyle w:val="COE-ComplexHeading4"/>
        <w:tabs>
          <w:tab w:val="clear" w:pos="900"/>
          <w:tab w:val="clear" w:pos="2160"/>
          <w:tab w:val="left" w:pos="1440"/>
          <w:tab w:val="right" w:pos="9360"/>
        </w:tabs>
        <w:spacing w:before="0" w:after="120"/>
        <w:ind w:left="720" w:firstLine="0"/>
        <w:rPr>
          <w:rFonts w:eastAsia="Times New Roman"/>
          <w:bCs/>
        </w:rPr>
      </w:pPr>
      <w:bookmarkStart w:id="38" w:name="4.1.5.5_Adapt_Processes_to_Specific_Proj"/>
      <w:bookmarkEnd w:id="38"/>
      <w:r w:rsidRPr="008B1372">
        <w:rPr>
          <w:rFonts w:eastAsia="Times New Roman"/>
        </w:rPr>
        <w:t>Adapt Processes to Specific Project to</w:t>
      </w:r>
      <w:r w:rsidRPr="008B1372">
        <w:rPr>
          <w:rFonts w:eastAsia="Times New Roman"/>
          <w:spacing w:val="-16"/>
        </w:rPr>
        <w:t xml:space="preserve"> </w:t>
      </w:r>
      <w:r w:rsidRPr="008B1372">
        <w:rPr>
          <w:rFonts w:eastAsia="Times New Roman"/>
        </w:rPr>
        <w:t>Achieve Quality</w:t>
      </w:r>
      <w:r w:rsidRPr="008B1372">
        <w:rPr>
          <w:rFonts w:eastAsia="Times New Roman"/>
        </w:rPr>
        <w:tab/>
      </w:r>
      <w:r w:rsidRPr="00F90389">
        <w:rPr>
          <w:rFonts w:eastAsia="Times New Roman"/>
          <w:bCs/>
        </w:rPr>
        <w:t>ER 1110-3-12</w:t>
      </w:r>
    </w:p>
    <w:p w14:paraId="23129F21" w14:textId="77777777" w:rsidR="00261426" w:rsidRPr="008B1372" w:rsidRDefault="00261426" w:rsidP="00E54086">
      <w:pPr>
        <w:pStyle w:val="UG-Normal"/>
        <w:spacing w:before="0" w:after="120"/>
        <w:ind w:left="3600" w:hanging="2160"/>
      </w:pPr>
      <w:r w:rsidRPr="008B1372">
        <w:t>GUIDANCE:</w:t>
      </w:r>
      <w:r w:rsidRPr="008B1372">
        <w:tab/>
        <w:t>Must be project specific.</w:t>
      </w:r>
    </w:p>
    <w:p w14:paraId="6FC374DB" w14:textId="12ED527F" w:rsidR="00F90389" w:rsidRDefault="00261426" w:rsidP="00E54086">
      <w:pPr>
        <w:pStyle w:val="UG-Normal"/>
        <w:spacing w:before="0" w:after="120"/>
        <w:ind w:left="3600" w:hanging="2160"/>
      </w:pPr>
      <w:r w:rsidRPr="008B1372">
        <w:t xml:space="preserve">BACKGROUND: </w:t>
      </w:r>
      <w:r w:rsidR="00F90389">
        <w:tab/>
      </w:r>
      <w:r w:rsidRPr="008B1372">
        <w:t xml:space="preserve">All district-established Quality Management processes should be scalable to the level of complexity of each project. Any variances to District QMS required to achieve the established quality objectives should be described here. This may be a strategic reduction from a robust Quality Control process </w:t>
      </w:r>
      <w:r w:rsidR="00F47D68" w:rsidRPr="008B1372">
        <w:t>to</w:t>
      </w:r>
      <w:r w:rsidRPr="008B1372">
        <w:t xml:space="preserve"> expedite the project schedule. It may also be a modification these processes to allow additional time for review due to a particularly complex project.</w:t>
      </w:r>
      <w:bookmarkStart w:id="39" w:name="4.1.6_Independent_Technical_Review_(ITR)"/>
      <w:bookmarkEnd w:id="39"/>
    </w:p>
    <w:p w14:paraId="7DF835FF" w14:textId="342AF9F1" w:rsidR="00261426" w:rsidRPr="00F90389" w:rsidRDefault="00261426" w:rsidP="00B10F7F">
      <w:pPr>
        <w:pStyle w:val="COE-ComplexHeading3"/>
        <w:tabs>
          <w:tab w:val="clear" w:pos="0"/>
          <w:tab w:val="right" w:pos="9360"/>
        </w:tabs>
        <w:spacing w:before="0" w:after="120"/>
        <w:ind w:left="720" w:hanging="360"/>
        <w:rPr>
          <w:rFonts w:eastAsia="Times New Roman"/>
        </w:rPr>
      </w:pPr>
      <w:r w:rsidRPr="008B1372">
        <w:rPr>
          <w:rFonts w:eastAsia="Times New Roman"/>
        </w:rPr>
        <w:t>Independent Technical Review</w:t>
      </w:r>
      <w:r w:rsidRPr="008B1372">
        <w:rPr>
          <w:rFonts w:eastAsia="Times New Roman"/>
          <w:spacing w:val="-8"/>
        </w:rPr>
        <w:t xml:space="preserve"> </w:t>
      </w:r>
      <w:r w:rsidRPr="008B1372">
        <w:rPr>
          <w:rFonts w:eastAsia="Times New Roman"/>
        </w:rPr>
        <w:t>(ITR)</w:t>
      </w:r>
      <w:r w:rsidRPr="008B1372">
        <w:rPr>
          <w:rFonts w:eastAsia="Times New Roman"/>
          <w:spacing w:val="-2"/>
        </w:rPr>
        <w:t xml:space="preserve"> </w:t>
      </w:r>
      <w:r w:rsidRPr="008B1372">
        <w:rPr>
          <w:rFonts w:eastAsia="Times New Roman"/>
        </w:rPr>
        <w:t>Team</w:t>
      </w:r>
      <w:r w:rsidRPr="008B1372">
        <w:rPr>
          <w:rFonts w:eastAsia="Times New Roman"/>
          <w:b/>
        </w:rPr>
        <w:tab/>
      </w:r>
      <w:r w:rsidRPr="00F90389">
        <w:rPr>
          <w:rFonts w:eastAsia="Times New Roman"/>
          <w:bCs/>
        </w:rPr>
        <w:t>ER</w:t>
      </w:r>
      <w:r w:rsidRPr="00F90389">
        <w:rPr>
          <w:rFonts w:eastAsia="Times New Roman"/>
          <w:bCs/>
          <w:spacing w:val="-14"/>
        </w:rPr>
        <w:t xml:space="preserve"> </w:t>
      </w:r>
      <w:r w:rsidRPr="00F90389">
        <w:rPr>
          <w:rFonts w:eastAsia="Times New Roman"/>
          <w:bCs/>
        </w:rPr>
        <w:t>1110-3-12</w:t>
      </w:r>
    </w:p>
    <w:p w14:paraId="363C6D33" w14:textId="77777777" w:rsidR="00261426" w:rsidRPr="008B1372" w:rsidRDefault="00261426" w:rsidP="00E54086">
      <w:pPr>
        <w:pStyle w:val="UG-Normal"/>
        <w:spacing w:before="0" w:after="120"/>
        <w:ind w:left="2880" w:hanging="2160"/>
      </w:pPr>
      <w:r w:rsidRPr="008B1372">
        <w:lastRenderedPageBreak/>
        <w:t xml:space="preserve">GUIDANCE: </w:t>
      </w:r>
      <w:r w:rsidRPr="008B1372">
        <w:tab/>
        <w:t>Must be project</w:t>
      </w:r>
      <w:r w:rsidRPr="008B1372">
        <w:rPr>
          <w:spacing w:val="-11"/>
        </w:rPr>
        <w:t xml:space="preserve"> </w:t>
      </w:r>
      <w:r w:rsidRPr="008B1372">
        <w:t>specific.</w:t>
      </w:r>
    </w:p>
    <w:p w14:paraId="47361737" w14:textId="33CAADB4" w:rsidR="00261426" w:rsidRPr="008B1372" w:rsidRDefault="00261426" w:rsidP="00E54086">
      <w:pPr>
        <w:pStyle w:val="UG-Normal"/>
        <w:spacing w:before="0" w:after="120"/>
        <w:ind w:left="2880" w:hanging="2160"/>
      </w:pPr>
      <w:r w:rsidRPr="008B1372">
        <w:t xml:space="preserve">BACKGROUND: </w:t>
      </w:r>
      <w:r w:rsidR="00F90389">
        <w:tab/>
      </w:r>
      <w:r w:rsidRPr="008B1372">
        <w:t xml:space="preserve">Independent Technical Review (ITR) is a review by a qualified person or team not involved in the day-to-day production of a project/product, for the purpose of confirming the proper application of clearly established criteria, regulations, laws, codes, </w:t>
      </w:r>
      <w:r w:rsidR="000D4F49" w:rsidRPr="008B1372">
        <w:t>principles,</w:t>
      </w:r>
      <w:r w:rsidRPr="008B1372">
        <w:t xml:space="preserve"> and professional practices. ITR team members should demonstrate senior-level competence in the type of work being reviewed. An ITR is an integral part of design Quality Control and is required for all projects.</w:t>
      </w:r>
    </w:p>
    <w:p w14:paraId="01258315" w14:textId="77777777" w:rsidR="00261426" w:rsidRPr="008B1372" w:rsidRDefault="00261426" w:rsidP="00E54086">
      <w:pPr>
        <w:pStyle w:val="UG-Normal"/>
        <w:spacing w:before="0" w:after="120"/>
        <w:ind w:left="2880"/>
      </w:pPr>
      <w:r w:rsidRPr="008B1372">
        <w:t>All project deliverables will be subjected to an ITR. At a minimum the design QCP will describe how Independent Technical Review (ITR) will be performed; list the PDT and ITR Team members and their review responsibilities; state the risks inherent to the project; and address any special considerations and/or crucial design features that must be addressed.</w:t>
      </w:r>
    </w:p>
    <w:p w14:paraId="172277E6" w14:textId="77777777" w:rsidR="00261426" w:rsidRPr="00F90389" w:rsidRDefault="00261426" w:rsidP="00B10F7F">
      <w:pPr>
        <w:pStyle w:val="COE-ComplexHeading3"/>
        <w:tabs>
          <w:tab w:val="clear" w:pos="0"/>
          <w:tab w:val="num" w:pos="720"/>
          <w:tab w:val="right" w:pos="9360"/>
        </w:tabs>
        <w:spacing w:before="0" w:after="120"/>
        <w:rPr>
          <w:rFonts w:eastAsia="Times New Roman"/>
          <w:bCs/>
          <w:i/>
        </w:rPr>
      </w:pPr>
      <w:bookmarkStart w:id="40" w:name="4.1.7_AE_Design_Quality_Control__EP_715-"/>
      <w:bookmarkEnd w:id="40"/>
      <w:r w:rsidRPr="008B1372">
        <w:rPr>
          <w:rFonts w:eastAsia="Times New Roman"/>
          <w:spacing w:val="-3"/>
        </w:rPr>
        <w:t xml:space="preserve">AE </w:t>
      </w:r>
      <w:r w:rsidRPr="008B1372">
        <w:rPr>
          <w:rFonts w:eastAsia="Times New Roman"/>
        </w:rPr>
        <w:t>Design</w:t>
      </w:r>
      <w:r w:rsidRPr="008B1372">
        <w:rPr>
          <w:rFonts w:eastAsia="Times New Roman"/>
          <w:spacing w:val="4"/>
        </w:rPr>
        <w:t xml:space="preserve"> </w:t>
      </w:r>
      <w:r w:rsidRPr="008B1372">
        <w:rPr>
          <w:rFonts w:eastAsia="Times New Roman"/>
        </w:rPr>
        <w:t>Quality</w:t>
      </w:r>
      <w:r w:rsidRPr="008B1372">
        <w:rPr>
          <w:rFonts w:eastAsia="Times New Roman"/>
          <w:spacing w:val="-4"/>
        </w:rPr>
        <w:t xml:space="preserve"> </w:t>
      </w:r>
      <w:r w:rsidRPr="008B1372">
        <w:rPr>
          <w:rFonts w:eastAsia="Times New Roman"/>
        </w:rPr>
        <w:t>Control</w:t>
      </w:r>
      <w:r w:rsidRPr="008B1372">
        <w:rPr>
          <w:rFonts w:eastAsia="Times New Roman"/>
          <w:b/>
        </w:rPr>
        <w:tab/>
      </w:r>
      <w:r w:rsidRPr="00F90389">
        <w:rPr>
          <w:rFonts w:eastAsia="Times New Roman"/>
          <w:bCs/>
        </w:rPr>
        <w:t xml:space="preserve">EP </w:t>
      </w:r>
      <w:r w:rsidRPr="00F90389">
        <w:rPr>
          <w:rFonts w:eastAsia="Times New Roman"/>
          <w:bCs/>
          <w:spacing w:val="-3"/>
        </w:rPr>
        <w:t xml:space="preserve">715-1- </w:t>
      </w:r>
      <w:r w:rsidRPr="00F90389">
        <w:rPr>
          <w:rFonts w:eastAsia="Times New Roman"/>
          <w:bCs/>
        </w:rPr>
        <w:t>7</w:t>
      </w:r>
    </w:p>
    <w:p w14:paraId="205E8009" w14:textId="77777777" w:rsidR="00261426" w:rsidRPr="008B1372" w:rsidRDefault="00261426" w:rsidP="00E54086">
      <w:pPr>
        <w:pStyle w:val="UG-Normal"/>
        <w:spacing w:before="0" w:after="120"/>
        <w:ind w:left="2880" w:hanging="2160"/>
      </w:pPr>
      <w:r w:rsidRPr="008B1372">
        <w:t>GUIDANCE:</w:t>
      </w:r>
      <w:r w:rsidRPr="008B1372">
        <w:tab/>
        <w:t>Must be project</w:t>
      </w:r>
      <w:r w:rsidRPr="008B1372">
        <w:rPr>
          <w:spacing w:val="-11"/>
        </w:rPr>
        <w:t xml:space="preserve"> </w:t>
      </w:r>
      <w:r w:rsidRPr="008B1372">
        <w:t>specific.</w:t>
      </w:r>
    </w:p>
    <w:p w14:paraId="64629134" w14:textId="12D3DDE3" w:rsidR="00261426" w:rsidRPr="008B1372" w:rsidRDefault="00261426" w:rsidP="00E54086">
      <w:pPr>
        <w:pStyle w:val="UG-Normal"/>
        <w:spacing w:before="0" w:after="120"/>
        <w:ind w:left="2880" w:hanging="2160"/>
      </w:pPr>
      <w:r w:rsidRPr="008B1372">
        <w:t xml:space="preserve">BACKGROUND: </w:t>
      </w:r>
      <w:r w:rsidR="00F90389">
        <w:tab/>
      </w:r>
      <w:r w:rsidRPr="008B1372">
        <w:t xml:space="preserve">The Designer of Record (DOR) is always responsible for Quality Control, whether project work is performed in-house or under an AE contract. </w:t>
      </w:r>
    </w:p>
    <w:p w14:paraId="3469555D" w14:textId="6BDF431C" w:rsidR="00261426" w:rsidRPr="008B1372" w:rsidRDefault="00261426" w:rsidP="00E54086">
      <w:pPr>
        <w:pStyle w:val="UG-Normal"/>
        <w:spacing w:before="0" w:after="120"/>
        <w:ind w:left="2880"/>
      </w:pPr>
      <w:r w:rsidRPr="008B1372">
        <w:t xml:space="preserve">When contracting work to be performed by an AE, that office – whether acting as a consultant or designer of record – is required to follow the same Engineer Regulations </w:t>
      </w:r>
      <w:r w:rsidR="00F47D68" w:rsidRPr="008B1372">
        <w:t>regarding</w:t>
      </w:r>
      <w:r w:rsidRPr="008B1372">
        <w:t xml:space="preserve"> Quality Management. The QMP should describe this requirement and the PDT must ensure it is accurately reflected in the Scope of Work. A project specific QCP must be developed and submitted by the AE and reviewed by the PDT. Additionally, EP 715-1-7 includes detailed information about the AE contracting process to include a sample AE Scope of Work in Appendix W of that</w:t>
      </w:r>
      <w:r w:rsidRPr="008B1372">
        <w:rPr>
          <w:spacing w:val="-8"/>
        </w:rPr>
        <w:t xml:space="preserve"> </w:t>
      </w:r>
      <w:r w:rsidRPr="008B1372">
        <w:t>document.</w:t>
      </w:r>
    </w:p>
    <w:p w14:paraId="47FCAE4C" w14:textId="0D6634EE" w:rsidR="00261426" w:rsidRPr="008B1372" w:rsidRDefault="00261426" w:rsidP="00B10F7F">
      <w:pPr>
        <w:pStyle w:val="COE-ComplexHeading2"/>
        <w:numPr>
          <w:ilvl w:val="1"/>
          <w:numId w:val="28"/>
        </w:numPr>
        <w:tabs>
          <w:tab w:val="right" w:pos="9360"/>
        </w:tabs>
        <w:spacing w:before="0" w:after="120"/>
        <w:ind w:left="720"/>
        <w:rPr>
          <w:rFonts w:eastAsia="Times New Roman"/>
        </w:rPr>
      </w:pPr>
      <w:bookmarkStart w:id="41" w:name="4.2_DESIGN_Quality_Assurance_Plan_ER_111"/>
      <w:bookmarkEnd w:id="41"/>
      <w:r w:rsidRPr="008B1372">
        <w:rPr>
          <w:rFonts w:eastAsia="Times New Roman"/>
        </w:rPr>
        <w:t>QUALITY</w:t>
      </w:r>
      <w:r w:rsidRPr="008B1372">
        <w:rPr>
          <w:rFonts w:eastAsia="Times New Roman"/>
          <w:spacing w:val="-6"/>
        </w:rPr>
        <w:t xml:space="preserve"> </w:t>
      </w:r>
      <w:r w:rsidRPr="008B1372">
        <w:rPr>
          <w:rFonts w:eastAsia="Times New Roman"/>
        </w:rPr>
        <w:t>ASSURANCE</w:t>
      </w:r>
      <w:r w:rsidRPr="008B1372">
        <w:rPr>
          <w:rFonts w:eastAsia="Times New Roman"/>
          <w:spacing w:val="-3"/>
        </w:rPr>
        <w:t xml:space="preserve"> </w:t>
      </w:r>
      <w:r w:rsidRPr="008B1372">
        <w:rPr>
          <w:rFonts w:eastAsia="Times New Roman"/>
        </w:rPr>
        <w:t>PLAN</w:t>
      </w:r>
      <w:r w:rsidRPr="008B1372">
        <w:rPr>
          <w:rFonts w:eastAsia="Times New Roman"/>
        </w:rPr>
        <w:tab/>
        <w:t>ER 1110-3-12</w:t>
      </w:r>
    </w:p>
    <w:p w14:paraId="43B76776" w14:textId="77777777" w:rsidR="00261426" w:rsidRPr="008B1372" w:rsidRDefault="00261426" w:rsidP="00B10F7F">
      <w:pPr>
        <w:pStyle w:val="UG-Normal"/>
        <w:spacing w:before="0" w:after="120"/>
        <w:ind w:left="2520" w:hanging="2160"/>
      </w:pPr>
      <w:r w:rsidRPr="008B1372">
        <w:t>GUIDANCE:</w:t>
      </w:r>
      <w:r w:rsidRPr="008B1372">
        <w:tab/>
        <w:t>Should be project</w:t>
      </w:r>
      <w:r w:rsidRPr="008B1372">
        <w:rPr>
          <w:spacing w:val="1"/>
        </w:rPr>
        <w:t xml:space="preserve"> </w:t>
      </w:r>
      <w:r w:rsidRPr="008B1372">
        <w:t>specific.</w:t>
      </w:r>
    </w:p>
    <w:p w14:paraId="6E08E924" w14:textId="5DF073E3" w:rsidR="00261426" w:rsidRPr="008B1372" w:rsidRDefault="00261426" w:rsidP="00B10F7F">
      <w:pPr>
        <w:pStyle w:val="UG-Normal"/>
        <w:spacing w:before="0" w:after="120"/>
        <w:ind w:left="2520" w:hanging="2160"/>
      </w:pPr>
      <w:r w:rsidRPr="008B1372">
        <w:t xml:space="preserve">BACKGROUND: </w:t>
      </w:r>
      <w:r w:rsidR="00F90389">
        <w:tab/>
      </w:r>
      <w:r w:rsidRPr="008B1372">
        <w:t xml:space="preserve">The Quality Assurance Plan is a component of the QMP and PMP and must be prepared and approved prior to commencement of project design. A robust and verifiable Quality Assurance process is required on every USACE project. </w:t>
      </w:r>
    </w:p>
    <w:p w14:paraId="66E4EAA9" w14:textId="7EB77A01" w:rsidR="00261426" w:rsidRPr="008B1372" w:rsidRDefault="00261426" w:rsidP="00B10F7F">
      <w:pPr>
        <w:pStyle w:val="UG-Normal"/>
        <w:spacing w:before="0" w:after="120"/>
        <w:ind w:left="2520"/>
      </w:pPr>
      <w:r w:rsidRPr="008B1372">
        <w:t xml:space="preserve">The PDT will prepare the QAP </w:t>
      </w:r>
      <w:r w:rsidR="00F47D68" w:rsidRPr="008B1372">
        <w:t>to</w:t>
      </w:r>
      <w:r w:rsidRPr="008B1372">
        <w:t xml:space="preserve"> monitor project quality performance, particularly for specific project deliverables for which they do not have direct technical responsibility.  Any work that is either partially or completely contracted to an AE must be </w:t>
      </w:r>
      <w:r w:rsidRPr="008B1372">
        <w:lastRenderedPageBreak/>
        <w:t>reviewed for compliance with the contract and ensure that the AE is following its own Quality Control procedures. Furthermore, the scope of work issued to the AE, and its subsequent deliverables, must also be developed to meet performance thresholds defined in the QMP. Refer to EP 715-1-7 for additional guidance on contracting to an</w:t>
      </w:r>
      <w:r w:rsidRPr="008B1372">
        <w:rPr>
          <w:spacing w:val="-6"/>
        </w:rPr>
        <w:t xml:space="preserve"> </w:t>
      </w:r>
      <w:r w:rsidRPr="008B1372">
        <w:t>AE.</w:t>
      </w:r>
    </w:p>
    <w:p w14:paraId="770B347A" w14:textId="77777777" w:rsidR="00261426" w:rsidRPr="008B1372" w:rsidRDefault="00261426" w:rsidP="00B10F7F">
      <w:pPr>
        <w:pStyle w:val="UG-Normal"/>
        <w:spacing w:before="0" w:after="120"/>
        <w:ind w:left="2520"/>
      </w:pPr>
      <w:r w:rsidRPr="008B1372">
        <w:t>At a minimum, the Plan will describe how quality assurance will be performed; list the team members responsible for QA review; identify stakeholders and other subject matter experts (SME) that will be involved in the QA process; provide a schedule for the frequency and durations of QA reviews; state the risks inherent to the project; and address special considerations and/or crucial design features that must be addressed by another district, Government agency, or AE firm.</w:t>
      </w:r>
    </w:p>
    <w:p w14:paraId="03E9196B" w14:textId="77777777" w:rsidR="00261426" w:rsidRPr="008B1372" w:rsidRDefault="00261426" w:rsidP="00B10F7F">
      <w:pPr>
        <w:pStyle w:val="UG-Normal"/>
        <w:spacing w:before="0" w:after="120"/>
        <w:ind w:left="2520"/>
      </w:pPr>
      <w:r w:rsidRPr="008B1372">
        <w:t>The Design Quality Assurance Plan must identify a Technical Lead and describe the utilization of a design deficiency tracking (e.g. DrChecks)</w:t>
      </w:r>
      <w:r w:rsidRPr="008B1372">
        <w:rPr>
          <w:spacing w:val="-36"/>
        </w:rPr>
        <w:t xml:space="preserve"> </w:t>
      </w:r>
      <w:r w:rsidRPr="008B1372">
        <w:t>system to incorporate independent technical and peer reviews.  For projects that have both in-house and AE contracted design deliverables, a single Technical Lead can be</w:t>
      </w:r>
      <w:r w:rsidRPr="008B1372">
        <w:rPr>
          <w:spacing w:val="-5"/>
        </w:rPr>
        <w:t xml:space="preserve"> </w:t>
      </w:r>
      <w:r w:rsidRPr="008B1372">
        <w:t>identified.</w:t>
      </w:r>
    </w:p>
    <w:p w14:paraId="2080E355" w14:textId="77777777" w:rsidR="00261426" w:rsidRPr="008B1372" w:rsidRDefault="00261426" w:rsidP="00B10F7F">
      <w:pPr>
        <w:pStyle w:val="UG-Normal"/>
        <w:spacing w:before="0" w:after="120"/>
        <w:ind w:left="2520" w:hanging="2160"/>
      </w:pPr>
      <w:r w:rsidRPr="008B1372">
        <w:t>EXAMPLE:</w:t>
      </w:r>
      <w:r w:rsidRPr="008B1372">
        <w:tab/>
        <w:t>See Attachment E: Design Quality Assurance</w:t>
      </w:r>
      <w:r w:rsidRPr="008B1372">
        <w:rPr>
          <w:spacing w:val="1"/>
        </w:rPr>
        <w:t xml:space="preserve"> </w:t>
      </w:r>
      <w:r w:rsidRPr="008B1372">
        <w:t>Plan.</w:t>
      </w:r>
    </w:p>
    <w:p w14:paraId="0B9DF5F8" w14:textId="77777777" w:rsidR="00261426" w:rsidRPr="008B1372" w:rsidRDefault="00261426" w:rsidP="00B10F7F">
      <w:pPr>
        <w:pStyle w:val="UG-Normal"/>
        <w:spacing w:before="0" w:after="120"/>
        <w:ind w:left="2520"/>
      </w:pPr>
      <w:r w:rsidRPr="008B1372">
        <w:t>The narrative descriptions in the rest of this section describe the requirements and intent of the components of the QA Plan and should be used for reference in conjunction with the regulation cited. Additional examples are provided in the Attachment referenced above.</w:t>
      </w:r>
    </w:p>
    <w:p w14:paraId="45F1E683" w14:textId="77777777" w:rsidR="00261426" w:rsidRPr="00563CF0" w:rsidRDefault="00261426" w:rsidP="00E54086">
      <w:pPr>
        <w:pStyle w:val="COE-ComplexHeading3"/>
        <w:numPr>
          <w:ilvl w:val="2"/>
          <w:numId w:val="30"/>
        </w:numPr>
        <w:tabs>
          <w:tab w:val="clear" w:pos="0"/>
          <w:tab w:val="num" w:pos="720"/>
          <w:tab w:val="right" w:pos="9360"/>
        </w:tabs>
        <w:spacing w:before="0" w:after="120"/>
        <w:ind w:left="360" w:firstLine="0"/>
        <w:rPr>
          <w:rFonts w:eastAsia="Times New Roman"/>
          <w:bCs/>
        </w:rPr>
      </w:pPr>
      <w:bookmarkStart w:id="42" w:name="4.2.1_Design_Quality_Assurance_(DQA)_ER_"/>
      <w:bookmarkStart w:id="43" w:name="4.2.1.1_Codes_and_Criteria__ER_1110-1-12"/>
      <w:bookmarkStart w:id="44" w:name="4.2.1.3_Quality_Assurance_Process_______"/>
      <w:bookmarkEnd w:id="42"/>
      <w:bookmarkEnd w:id="43"/>
      <w:bookmarkEnd w:id="44"/>
      <w:r w:rsidRPr="00563CF0">
        <w:rPr>
          <w:rFonts w:eastAsia="Times New Roman"/>
        </w:rPr>
        <w:t>Quality Assurance Process</w:t>
      </w:r>
      <w:r w:rsidRPr="00563CF0">
        <w:rPr>
          <w:rFonts w:eastAsia="Times New Roman"/>
        </w:rPr>
        <w:tab/>
      </w:r>
      <w:r w:rsidRPr="00563CF0">
        <w:rPr>
          <w:rFonts w:eastAsia="Times New Roman"/>
          <w:bCs/>
        </w:rPr>
        <w:t>ER 1110-3-12</w:t>
      </w:r>
    </w:p>
    <w:p w14:paraId="6C250B00" w14:textId="77777777" w:rsidR="00261426" w:rsidRPr="008B1372" w:rsidRDefault="00261426" w:rsidP="00E54086">
      <w:pPr>
        <w:pStyle w:val="UG-Normal"/>
        <w:spacing w:before="0" w:after="120"/>
        <w:ind w:left="2880" w:hanging="2160"/>
      </w:pPr>
      <w:r w:rsidRPr="008B1372">
        <w:t>GUIDANCE:</w:t>
      </w:r>
      <w:r w:rsidRPr="008B1372">
        <w:tab/>
        <w:t>Should be project</w:t>
      </w:r>
      <w:r w:rsidRPr="008B1372">
        <w:rPr>
          <w:spacing w:val="1"/>
        </w:rPr>
        <w:t xml:space="preserve"> </w:t>
      </w:r>
      <w:r w:rsidRPr="008B1372">
        <w:t>specific.</w:t>
      </w:r>
    </w:p>
    <w:p w14:paraId="6423EFEA" w14:textId="2ECDB4B9" w:rsidR="00261426" w:rsidRPr="008B1372" w:rsidRDefault="00261426" w:rsidP="00E54086">
      <w:pPr>
        <w:pStyle w:val="UG-Normal"/>
        <w:spacing w:before="0" w:after="120"/>
        <w:ind w:left="2880" w:hanging="2160"/>
      </w:pPr>
      <w:r w:rsidRPr="008B1372">
        <w:t>BACKGROUND:</w:t>
      </w:r>
      <w:r w:rsidR="00563CF0">
        <w:tab/>
      </w:r>
      <w:r w:rsidRPr="008B1372">
        <w:t xml:space="preserve"> In general, each district should have a defined process for performing Quality Assurance to ensure qualified individuals are performing appropriate reviews of project deliverables prepared by an author outside of the district. These reviews should include a complete review of the AE’s QC Plan and spot checking the technical aspects of the project deliverables to verify the QC Plan was followed. QA review process should not require a complete technical review of the deliverables; rather, the PDT should be checking for contract compliance.</w:t>
      </w:r>
    </w:p>
    <w:p w14:paraId="51B7DA05" w14:textId="77777777" w:rsidR="00261426" w:rsidRPr="00E82C56" w:rsidRDefault="00261426" w:rsidP="00E54086">
      <w:pPr>
        <w:pStyle w:val="COE-ComplexHeading3"/>
        <w:tabs>
          <w:tab w:val="clear" w:pos="0"/>
          <w:tab w:val="num" w:pos="720"/>
          <w:tab w:val="right" w:pos="9360"/>
        </w:tabs>
        <w:spacing w:before="0" w:after="120"/>
        <w:ind w:left="360" w:firstLine="0"/>
        <w:rPr>
          <w:rFonts w:eastAsia="Times New Roman"/>
          <w:bCs/>
        </w:rPr>
      </w:pPr>
      <w:bookmarkStart w:id="45" w:name="4.2.1.4_Quality_Assurance_Review_Team_ER"/>
      <w:bookmarkEnd w:id="45"/>
      <w:r w:rsidRPr="008B1372">
        <w:rPr>
          <w:rFonts w:eastAsia="Times New Roman"/>
        </w:rPr>
        <w:t>Quality Assurance Review Team</w:t>
      </w:r>
      <w:r w:rsidRPr="008B1372">
        <w:rPr>
          <w:rFonts w:eastAsia="Times New Roman"/>
        </w:rPr>
        <w:tab/>
      </w:r>
      <w:r w:rsidRPr="00E82C56">
        <w:rPr>
          <w:rFonts w:eastAsia="Times New Roman"/>
          <w:bCs/>
        </w:rPr>
        <w:t>ER 1110-3-12</w:t>
      </w:r>
    </w:p>
    <w:p w14:paraId="1533CEE1" w14:textId="77777777" w:rsidR="00261426" w:rsidRPr="008B1372" w:rsidRDefault="00261426" w:rsidP="00E54086">
      <w:pPr>
        <w:pStyle w:val="UG-Normal"/>
        <w:spacing w:before="0" w:after="120"/>
        <w:ind w:left="2880" w:hanging="2160"/>
      </w:pPr>
      <w:r w:rsidRPr="008B1372">
        <w:t>GUIDANCE:</w:t>
      </w:r>
      <w:r w:rsidRPr="008B1372">
        <w:tab/>
        <w:t>Must be project specific.</w:t>
      </w:r>
    </w:p>
    <w:p w14:paraId="7F945823" w14:textId="1D18E753" w:rsidR="00261426" w:rsidRPr="008B1372" w:rsidRDefault="00261426" w:rsidP="00E54086">
      <w:pPr>
        <w:pStyle w:val="UG-Normal"/>
        <w:spacing w:before="0" w:after="120"/>
        <w:ind w:left="2880" w:hanging="2160"/>
      </w:pPr>
      <w:r w:rsidRPr="008B1372">
        <w:t xml:space="preserve">BACKGROUND: </w:t>
      </w:r>
      <w:r w:rsidR="00563CF0">
        <w:tab/>
      </w:r>
      <w:r w:rsidRPr="008B1372">
        <w:t xml:space="preserve">For engineering and design products or services being prepared by a geographic district, the district’s Regional </w:t>
      </w:r>
      <w:r w:rsidRPr="008B1372">
        <w:lastRenderedPageBreak/>
        <w:t>Headquarters is responsible and accountable for QA of the District’s engineering and design products.</w:t>
      </w:r>
    </w:p>
    <w:p w14:paraId="79064513" w14:textId="3F8812DF" w:rsidR="00261426" w:rsidRPr="008B1372" w:rsidRDefault="00261426" w:rsidP="00E54086">
      <w:pPr>
        <w:pStyle w:val="UG-Normal"/>
        <w:spacing w:before="0" w:after="120"/>
        <w:ind w:left="2880"/>
      </w:pPr>
      <w:r w:rsidRPr="008B1372">
        <w:t xml:space="preserve">For deliverables prepared by another district or center, government agency, or AE contract, the QA responsibility and accountability for engineering and design are assigned to the geographic district for which the work is being performed. The </w:t>
      </w:r>
      <w:r w:rsidR="005473A6" w:rsidRPr="008B1372">
        <w:t>district’s</w:t>
      </w:r>
      <w:r w:rsidRPr="008B1372">
        <w:t xml:space="preserve"> engineering organization is responsible for leading the QA of engineering and design products and should be identified within the QA Plan.</w:t>
      </w:r>
    </w:p>
    <w:p w14:paraId="0094EE9B" w14:textId="7D9DAF59" w:rsidR="00261426" w:rsidRPr="008B1372" w:rsidRDefault="00261426" w:rsidP="00B10F7F">
      <w:pPr>
        <w:pStyle w:val="COE-ComplexHeading2"/>
        <w:numPr>
          <w:ilvl w:val="1"/>
          <w:numId w:val="28"/>
        </w:numPr>
        <w:tabs>
          <w:tab w:val="clear" w:pos="792"/>
          <w:tab w:val="left" w:pos="720"/>
          <w:tab w:val="right" w:pos="9360"/>
        </w:tabs>
        <w:spacing w:before="0" w:after="120"/>
        <w:ind w:left="720"/>
        <w:rPr>
          <w:rFonts w:eastAsia="Times New Roman"/>
        </w:rPr>
      </w:pPr>
      <w:bookmarkStart w:id="46" w:name="4.2.2_Deliverables_ER_1110-1-12_(5-10)"/>
      <w:bookmarkEnd w:id="46"/>
      <w:r w:rsidRPr="008B1372">
        <w:rPr>
          <w:rFonts w:eastAsia="Times New Roman"/>
        </w:rPr>
        <w:t>DELIVERABLES</w:t>
      </w:r>
      <w:r w:rsidRPr="008B1372">
        <w:rPr>
          <w:rFonts w:eastAsia="Times New Roman"/>
        </w:rPr>
        <w:tab/>
        <w:t>ER 1110-3-12</w:t>
      </w:r>
    </w:p>
    <w:p w14:paraId="6C9257CB" w14:textId="77777777" w:rsidR="00261426" w:rsidRPr="008B1372" w:rsidRDefault="00261426" w:rsidP="00B10F7F">
      <w:pPr>
        <w:pStyle w:val="UG-Normal"/>
        <w:spacing w:before="0" w:after="120"/>
        <w:ind w:left="2160" w:hanging="2160"/>
      </w:pPr>
      <w:r w:rsidRPr="008B1372">
        <w:t>GUIDANCE:</w:t>
      </w:r>
      <w:r w:rsidRPr="008B1372">
        <w:tab/>
        <w:t>Must be project</w:t>
      </w:r>
      <w:r w:rsidRPr="008B1372">
        <w:rPr>
          <w:spacing w:val="1"/>
        </w:rPr>
        <w:t xml:space="preserve"> </w:t>
      </w:r>
      <w:r w:rsidRPr="008B1372">
        <w:t>specific.</w:t>
      </w:r>
    </w:p>
    <w:p w14:paraId="453EFC62" w14:textId="022031B7" w:rsidR="00261426" w:rsidRPr="008B1372" w:rsidRDefault="00261426" w:rsidP="00B10F7F">
      <w:pPr>
        <w:pStyle w:val="UG-Normal"/>
        <w:spacing w:before="0" w:after="120"/>
        <w:ind w:left="2160" w:hanging="2160"/>
      </w:pPr>
      <w:r w:rsidRPr="008B1372">
        <w:t xml:space="preserve">BACKGROUND: </w:t>
      </w:r>
      <w:r w:rsidR="00F302ED">
        <w:tab/>
      </w:r>
      <w:r w:rsidRPr="008B1372">
        <w:t>Quality assurance must be documented through a statement of technical review that includes: a statement of completion of an ITR and QA review and a statement of certification of the ITR and QA review. These reviews must include validation of the QCP, designer/checker/ITR personnel technical qualification, and compliance with requirements of the contract, USACE and the stakeholder.</w:t>
      </w:r>
    </w:p>
    <w:p w14:paraId="1C6527BA" w14:textId="00AEC1C4" w:rsidR="00261426" w:rsidRDefault="00261426" w:rsidP="00B10F7F">
      <w:pPr>
        <w:pStyle w:val="UG-Normal"/>
        <w:spacing w:before="0" w:after="120"/>
        <w:ind w:left="2160"/>
      </w:pPr>
      <w:r w:rsidRPr="008B1372">
        <w:t>ER 1110-3-12</w:t>
      </w:r>
      <w:r w:rsidR="00F302ED">
        <w:t xml:space="preserve"> </w:t>
      </w:r>
      <w:r w:rsidRPr="008B1372">
        <w:t>provides a sample of this documentation. QA personnel will perform a BCOES review, and the review will be certified with a signed statement of completion.</w:t>
      </w:r>
      <w:bookmarkStart w:id="47" w:name="SECTION_5._Civil_Works_Review_Plan_EC_11"/>
      <w:bookmarkEnd w:id="47"/>
    </w:p>
    <w:p w14:paraId="5B995E34" w14:textId="77777777" w:rsidR="006D41A0" w:rsidRPr="008B1372" w:rsidRDefault="006D41A0" w:rsidP="00B10F7F">
      <w:pPr>
        <w:pStyle w:val="Heading1"/>
        <w:numPr>
          <w:ilvl w:val="0"/>
          <w:numId w:val="0"/>
        </w:numPr>
        <w:spacing w:before="0" w:after="120"/>
        <w:ind w:left="1080" w:hanging="1080"/>
        <w:rPr>
          <w:rFonts w:eastAsia="Times New Roman"/>
        </w:rPr>
      </w:pPr>
      <w:r w:rsidRPr="008B1372">
        <w:rPr>
          <w:rFonts w:eastAsia="Times New Roman"/>
        </w:rPr>
        <w:t>SECTION</w:t>
      </w:r>
      <w:r w:rsidRPr="008B1372">
        <w:rPr>
          <w:rFonts w:eastAsia="Times New Roman"/>
          <w:spacing w:val="-1"/>
        </w:rPr>
        <w:t xml:space="preserve"> </w:t>
      </w:r>
      <w:r w:rsidRPr="008B1372">
        <w:rPr>
          <w:rFonts w:eastAsia="Times New Roman"/>
        </w:rPr>
        <w:t>5.</w:t>
      </w:r>
      <w:r w:rsidRPr="008B1372">
        <w:rPr>
          <w:rFonts w:eastAsia="Times New Roman"/>
        </w:rPr>
        <w:tab/>
        <w:t>SPECIAL</w:t>
      </w:r>
      <w:r w:rsidRPr="008B1372">
        <w:rPr>
          <w:rFonts w:eastAsia="Times New Roman"/>
          <w:spacing w:val="-1"/>
        </w:rPr>
        <w:t xml:space="preserve"> </w:t>
      </w:r>
      <w:r w:rsidRPr="008B1372">
        <w:rPr>
          <w:rFonts w:eastAsia="Times New Roman"/>
        </w:rPr>
        <w:t>CONSIDERATIONS</w:t>
      </w:r>
    </w:p>
    <w:p w14:paraId="25BFC76F" w14:textId="77777777" w:rsidR="006D41A0" w:rsidRPr="008B1372" w:rsidRDefault="006D41A0" w:rsidP="00B10F7F">
      <w:pPr>
        <w:widowControl w:val="0"/>
        <w:numPr>
          <w:ilvl w:val="0"/>
          <w:numId w:val="27"/>
        </w:numPr>
        <w:tabs>
          <w:tab w:val="left" w:pos="1219"/>
          <w:tab w:val="left" w:pos="1220"/>
          <w:tab w:val="right" w:pos="9810"/>
        </w:tabs>
        <w:autoSpaceDE w:val="0"/>
        <w:autoSpaceDN w:val="0"/>
        <w:spacing w:after="120" w:line="240" w:lineRule="auto"/>
        <w:rPr>
          <w:rFonts w:ascii="Arial" w:eastAsia="Times New Roman" w:hAnsi="Arial" w:cs="Times New Roman"/>
          <w:vanish/>
          <w:color w:val="FFFFFF"/>
          <w:sz w:val="24"/>
          <w:szCs w:val="24"/>
        </w:rPr>
      </w:pPr>
      <w:bookmarkStart w:id="48" w:name="6.1_Specialized_Reviews_PMBP_REF8008G"/>
      <w:bookmarkEnd w:id="48"/>
    </w:p>
    <w:p w14:paraId="78A954A0" w14:textId="1EFA8CED" w:rsidR="006D41A0" w:rsidRDefault="006D41A0" w:rsidP="00B10F7F">
      <w:pPr>
        <w:pStyle w:val="COE-ComplexHeading2"/>
        <w:numPr>
          <w:ilvl w:val="0"/>
          <w:numId w:val="0"/>
        </w:numPr>
        <w:tabs>
          <w:tab w:val="right" w:pos="9360"/>
        </w:tabs>
        <w:spacing w:before="0" w:after="120"/>
        <w:rPr>
          <w:rFonts w:eastAsia="Times New Roman"/>
        </w:rPr>
      </w:pPr>
      <w:r>
        <w:rPr>
          <w:rFonts w:eastAsia="Times New Roman"/>
        </w:rPr>
        <w:t>5-1.</w:t>
      </w:r>
      <w:r>
        <w:rPr>
          <w:rFonts w:eastAsia="Times New Roman"/>
        </w:rPr>
        <w:tab/>
      </w:r>
      <w:r w:rsidRPr="006D41A0">
        <w:rPr>
          <w:rFonts w:eastAsia="Times New Roman"/>
        </w:rPr>
        <w:t>SPECIALIZED REVIEWS</w:t>
      </w:r>
      <w:r w:rsidRPr="006D41A0">
        <w:rPr>
          <w:rFonts w:eastAsia="Times New Roman"/>
        </w:rPr>
        <w:tab/>
      </w:r>
      <w:r w:rsidR="00405E38">
        <w:rPr>
          <w:rFonts w:eastAsia="Times New Roman"/>
        </w:rPr>
        <w:t>PDBP</w:t>
      </w:r>
      <w:r w:rsidRPr="006D41A0">
        <w:rPr>
          <w:rFonts w:eastAsia="Times New Roman"/>
        </w:rPr>
        <w:t xml:space="preserve"> REF8008G</w:t>
      </w:r>
      <w:bookmarkStart w:id="49" w:name="6.1.1_Stakeholder_Review_Team_PMBP_REF80"/>
      <w:bookmarkEnd w:id="49"/>
    </w:p>
    <w:p w14:paraId="06819583" w14:textId="71983EAD" w:rsidR="006D41A0" w:rsidRPr="006D41A0" w:rsidRDefault="006D41A0" w:rsidP="00E54086">
      <w:pPr>
        <w:pStyle w:val="COE-ComplexHeading3"/>
        <w:numPr>
          <w:ilvl w:val="2"/>
          <w:numId w:val="32"/>
        </w:numPr>
        <w:tabs>
          <w:tab w:val="clear" w:pos="0"/>
          <w:tab w:val="num" w:pos="720"/>
        </w:tabs>
        <w:spacing w:before="0" w:after="120"/>
        <w:ind w:left="360" w:firstLine="0"/>
        <w:rPr>
          <w:rFonts w:eastAsia="Times New Roman"/>
          <w:b/>
        </w:rPr>
      </w:pPr>
      <w:r w:rsidRPr="006D41A0">
        <w:rPr>
          <w:rFonts w:eastAsia="Times New Roman"/>
        </w:rPr>
        <w:t>Stakeholder Review Team</w:t>
      </w:r>
    </w:p>
    <w:p w14:paraId="34518055" w14:textId="01364E47" w:rsidR="006D41A0" w:rsidRPr="008B1372" w:rsidRDefault="006D41A0" w:rsidP="00E54086">
      <w:pPr>
        <w:pStyle w:val="UG-Normal"/>
        <w:spacing w:before="0" w:after="120"/>
        <w:ind w:left="2880" w:hanging="2160"/>
      </w:pPr>
      <w:r w:rsidRPr="008B1372">
        <w:t>GUIDANCE:</w:t>
      </w:r>
      <w:r w:rsidRPr="008B1372">
        <w:tab/>
        <w:t>Must be project specific.</w:t>
      </w:r>
    </w:p>
    <w:p w14:paraId="35B50A22" w14:textId="2F85482A" w:rsidR="006D41A0" w:rsidRPr="008B1372" w:rsidRDefault="006D41A0" w:rsidP="00E54086">
      <w:pPr>
        <w:pStyle w:val="UG-Normal"/>
        <w:spacing w:before="0" w:after="120"/>
        <w:ind w:left="2880" w:hanging="2160"/>
      </w:pPr>
      <w:r w:rsidRPr="008B1372">
        <w:t xml:space="preserve">BACKGROUND: </w:t>
      </w:r>
      <w:r w:rsidR="00607DC8">
        <w:tab/>
      </w:r>
      <w:r w:rsidRPr="008B1372">
        <w:t>Specific personnel that need to be included as part of specialized reviews as a part of, or on behalf of the Stakeholder must be identified.</w:t>
      </w:r>
    </w:p>
    <w:p w14:paraId="7D52783D" w14:textId="1B65B12B" w:rsidR="006D41A0" w:rsidRPr="008B1372" w:rsidRDefault="006D41A0" w:rsidP="00E54086">
      <w:pPr>
        <w:pStyle w:val="UG-Normal"/>
        <w:spacing w:before="0" w:after="120"/>
        <w:ind w:left="2880" w:hanging="2160"/>
      </w:pPr>
      <w:r w:rsidRPr="008B1372">
        <w:t>EXAMPLE:</w:t>
      </w:r>
      <w:r w:rsidRPr="008B1372">
        <w:tab/>
        <w:t>“Since utilities such as electric, sanitation, and water are privatized at Fort Lee stakeholders such as Dominion Virginia Power, Old Dominion Utility Services, Inc., and Virginia American Water Works, respectively, are</w:t>
      </w:r>
      <w:r w:rsidRPr="008B1372">
        <w:rPr>
          <w:spacing w:val="-34"/>
        </w:rPr>
        <w:t xml:space="preserve"> </w:t>
      </w:r>
      <w:r w:rsidRPr="008B1372">
        <w:t>involved with project review for utility coordination and design</w:t>
      </w:r>
      <w:r w:rsidRPr="008B1372">
        <w:rPr>
          <w:spacing w:val="-8"/>
        </w:rPr>
        <w:t xml:space="preserve"> </w:t>
      </w:r>
      <w:r w:rsidRPr="008B1372">
        <w:t>purposes.”</w:t>
      </w:r>
    </w:p>
    <w:p w14:paraId="5FDBBDB6" w14:textId="77777777" w:rsidR="006D41A0" w:rsidRPr="00607DC8" w:rsidRDefault="006D41A0" w:rsidP="00B10F7F">
      <w:pPr>
        <w:pStyle w:val="COE-ComplexHeading3"/>
        <w:tabs>
          <w:tab w:val="clear" w:pos="0"/>
          <w:tab w:val="num" w:pos="720"/>
          <w:tab w:val="right" w:pos="9360"/>
        </w:tabs>
        <w:spacing w:before="0" w:after="120"/>
        <w:rPr>
          <w:rFonts w:eastAsia="Times New Roman"/>
          <w:bCs/>
        </w:rPr>
      </w:pPr>
      <w:bookmarkStart w:id="50" w:name="6.1.2_Mandatory_Center_of_Expertise_Revi"/>
      <w:bookmarkEnd w:id="50"/>
      <w:r w:rsidRPr="008B1372">
        <w:rPr>
          <w:rFonts w:eastAsia="Times New Roman"/>
        </w:rPr>
        <w:t>Mandatory Center of Expertise Review</w:t>
      </w:r>
      <w:r w:rsidRPr="008B1372">
        <w:rPr>
          <w:rFonts w:eastAsia="Times New Roman"/>
          <w:b/>
        </w:rPr>
        <w:tab/>
      </w:r>
      <w:r w:rsidRPr="00607DC8">
        <w:rPr>
          <w:rFonts w:eastAsia="Times New Roman"/>
          <w:bCs/>
        </w:rPr>
        <w:t>ER 1110-1-8158</w:t>
      </w:r>
    </w:p>
    <w:p w14:paraId="0C09CB35" w14:textId="77777777" w:rsidR="006D41A0" w:rsidRPr="008B1372" w:rsidRDefault="006D41A0" w:rsidP="00E54086">
      <w:pPr>
        <w:pStyle w:val="UG-Normal"/>
        <w:spacing w:before="0" w:after="120"/>
        <w:ind w:left="2880" w:hanging="2160"/>
      </w:pPr>
      <w:r w:rsidRPr="008B1372">
        <w:t>GUIDANCE:</w:t>
      </w:r>
      <w:r w:rsidRPr="008B1372">
        <w:tab/>
        <w:t>Must be project specific.</w:t>
      </w:r>
    </w:p>
    <w:p w14:paraId="6EC56CCB" w14:textId="7F3DCD7D" w:rsidR="006D41A0" w:rsidRPr="008B1372" w:rsidRDefault="006D41A0" w:rsidP="00E54086">
      <w:pPr>
        <w:pStyle w:val="UG-Normal"/>
        <w:spacing w:before="0" w:after="120"/>
        <w:ind w:left="2880" w:hanging="2160"/>
      </w:pPr>
      <w:r w:rsidRPr="008B1372">
        <w:t xml:space="preserve">BACKGROUND:  </w:t>
      </w:r>
      <w:r w:rsidR="00AC2875">
        <w:tab/>
      </w:r>
      <w:r w:rsidRPr="008B1372">
        <w:t xml:space="preserve">Centers of Expertise (CX) are designated USACE organizations (District, Lab, or Center) that have demonstrated capability and expertise in a specialized area. CXs improve capabilities and management, eliminate </w:t>
      </w:r>
      <w:r w:rsidRPr="008B1372">
        <w:lastRenderedPageBreak/>
        <w:t>redundancy, optimize the use of specialized expertise and resources, enhance Corps-wide consistency, facilitate technology transfer, help</w:t>
      </w:r>
      <w:r w:rsidRPr="008B1372">
        <w:rPr>
          <w:spacing w:val="-37"/>
        </w:rPr>
        <w:t xml:space="preserve"> </w:t>
      </w:r>
      <w:r w:rsidRPr="008B1372">
        <w:t>maintain institutional knowledge in key areas, and improve service to customers, including rapid response to</w:t>
      </w:r>
      <w:r w:rsidRPr="008B1372">
        <w:rPr>
          <w:spacing w:val="-5"/>
        </w:rPr>
        <w:t xml:space="preserve"> </w:t>
      </w:r>
      <w:r w:rsidRPr="008B1372">
        <w:t>emergencies.</w:t>
      </w:r>
    </w:p>
    <w:p w14:paraId="26EB9EF5" w14:textId="5B692786" w:rsidR="006D41A0" w:rsidRPr="008B1372" w:rsidRDefault="006D41A0" w:rsidP="00E54086">
      <w:pPr>
        <w:pStyle w:val="UG-Normal"/>
        <w:spacing w:before="0" w:after="120"/>
        <w:ind w:left="2880" w:hanging="2160"/>
      </w:pPr>
      <w:r w:rsidRPr="008B1372">
        <w:t>EXAMPLE:</w:t>
      </w:r>
      <w:r w:rsidRPr="008B1372">
        <w:tab/>
        <w:t xml:space="preserve">“The new Brigade Headquarters includes a Sensitive Compartmented Information Facility (SCIF). </w:t>
      </w:r>
      <w:r w:rsidR="00F47D68" w:rsidRPr="008B1372">
        <w:t>To</w:t>
      </w:r>
      <w:r w:rsidRPr="008B1372">
        <w:t xml:space="preserve"> ensure the design meets all security requirements and will be certified by installation personnel, the Protective Design Center (CENWO) will be included as a part of the review team during design and for follow on coordination during construction. These PDT members are identified in the Quality Control</w:t>
      </w:r>
      <w:r w:rsidRPr="008B1372">
        <w:rPr>
          <w:spacing w:val="-8"/>
        </w:rPr>
        <w:t xml:space="preserve"> </w:t>
      </w:r>
      <w:r w:rsidRPr="008B1372">
        <w:t>Plan.”</w:t>
      </w:r>
    </w:p>
    <w:p w14:paraId="383DF68B" w14:textId="77777777" w:rsidR="006D41A0" w:rsidRPr="004E5168" w:rsidRDefault="006D41A0" w:rsidP="00B10F7F">
      <w:pPr>
        <w:pStyle w:val="COE-ComplexHeading3"/>
        <w:tabs>
          <w:tab w:val="clear" w:pos="0"/>
          <w:tab w:val="num" w:pos="720"/>
          <w:tab w:val="right" w:pos="9360"/>
        </w:tabs>
        <w:spacing w:before="0" w:after="120"/>
        <w:rPr>
          <w:rFonts w:eastAsia="Times New Roman"/>
        </w:rPr>
      </w:pPr>
      <w:bookmarkStart w:id="51" w:name="6.1.3_Technical_Center_of_Expertise_____"/>
      <w:bookmarkEnd w:id="51"/>
      <w:r w:rsidRPr="004E5168">
        <w:rPr>
          <w:rFonts w:eastAsia="Times New Roman"/>
        </w:rPr>
        <w:t>Technical Center of Expertise</w:t>
      </w:r>
      <w:r w:rsidRPr="004E5168">
        <w:rPr>
          <w:rFonts w:eastAsia="Times New Roman"/>
        </w:rPr>
        <w:tab/>
        <w:t>ER 1110-1-8158</w:t>
      </w:r>
    </w:p>
    <w:p w14:paraId="3C280EA9" w14:textId="77777777" w:rsidR="006D41A0" w:rsidRPr="008B1372" w:rsidRDefault="006D41A0" w:rsidP="00E54086">
      <w:pPr>
        <w:pStyle w:val="UG-Normal"/>
        <w:spacing w:before="0" w:after="120"/>
        <w:ind w:left="2880" w:hanging="2160"/>
      </w:pPr>
      <w:r w:rsidRPr="008B1372">
        <w:t>GUIDANCE:</w:t>
      </w:r>
      <w:r w:rsidRPr="008B1372">
        <w:tab/>
        <w:t>Must be project specific.</w:t>
      </w:r>
    </w:p>
    <w:p w14:paraId="67C72CE7" w14:textId="28C47BC7" w:rsidR="006D41A0" w:rsidRPr="008B1372" w:rsidRDefault="006D41A0" w:rsidP="00E54086">
      <w:pPr>
        <w:pStyle w:val="UG-Normal"/>
        <w:spacing w:before="0" w:after="120"/>
        <w:ind w:left="2880" w:hanging="2160"/>
      </w:pPr>
      <w:r w:rsidRPr="008B1372">
        <w:t xml:space="preserve">BACKGROUND: </w:t>
      </w:r>
      <w:r w:rsidR="004E5168">
        <w:tab/>
      </w:r>
      <w:r w:rsidRPr="008B1372">
        <w:t>A Technical Center of Expertise (TCX) is a USACE organization that has been approved by HQUSACE as having a unique or exceptional technical capability in a specialized subject area that is beneficial to HQUSACE, USACE commands, and other organizations. The services to be rendered</w:t>
      </w:r>
      <w:r w:rsidRPr="008B1372">
        <w:rPr>
          <w:spacing w:val="-32"/>
        </w:rPr>
        <w:t xml:space="preserve"> </w:t>
      </w:r>
      <w:r w:rsidRPr="008B1372">
        <w:t>by a TCX are not mandatory, are available upon request, and must be reimbursed by project funds. Minimum customer service quality standards established in operating procedures are also maintained by the TCX.</w:t>
      </w:r>
      <w:r w:rsidRPr="008B1372">
        <w:rPr>
          <w:spacing w:val="-30"/>
        </w:rPr>
        <w:t xml:space="preserve"> </w:t>
      </w:r>
      <w:r w:rsidRPr="008B1372">
        <w:t>TCXs and services rendered can be found on the E&amp;C Technical Excellence Network (TEN).</w:t>
      </w:r>
    </w:p>
    <w:p w14:paraId="5F128D02" w14:textId="5E12C374" w:rsidR="006D41A0" w:rsidRPr="008B1372" w:rsidRDefault="006D41A0" w:rsidP="00E54086">
      <w:pPr>
        <w:pStyle w:val="UG-Normal"/>
        <w:spacing w:before="0" w:after="120"/>
        <w:ind w:left="2880" w:hanging="2160"/>
      </w:pPr>
      <w:r w:rsidRPr="008B1372">
        <w:t>EXAMPLE:</w:t>
      </w:r>
      <w:r w:rsidRPr="008B1372">
        <w:tab/>
        <w:t xml:space="preserve">“The restoration work to be completed on the tainter gates includes removal of existing corrosion protection system and application of a new system. </w:t>
      </w:r>
      <w:r w:rsidR="00F47D68" w:rsidRPr="008B1372">
        <w:t>To</w:t>
      </w:r>
      <w:r w:rsidRPr="008B1372">
        <w:t xml:space="preserve"> ensure the technical specifications are written correctly, and the QA procedures during construction are executed effectively, the Paint Center (CERL) has been identified as part of the PDT as indicated in the Quality Control</w:t>
      </w:r>
      <w:r w:rsidRPr="008B1372">
        <w:rPr>
          <w:spacing w:val="-1"/>
        </w:rPr>
        <w:t xml:space="preserve"> </w:t>
      </w:r>
      <w:r w:rsidRPr="008B1372">
        <w:t>Plan.”</w:t>
      </w:r>
    </w:p>
    <w:p w14:paraId="65B85F90" w14:textId="77777777" w:rsidR="006D41A0" w:rsidRPr="008B1372" w:rsidRDefault="006D41A0" w:rsidP="00B10F7F">
      <w:pPr>
        <w:pStyle w:val="COE-ComplexHeading3"/>
        <w:tabs>
          <w:tab w:val="clear" w:pos="0"/>
          <w:tab w:val="num" w:pos="720"/>
          <w:tab w:val="right" w:pos="9360"/>
        </w:tabs>
        <w:spacing w:before="0" w:after="120"/>
        <w:rPr>
          <w:rFonts w:eastAsia="Times New Roman"/>
          <w:b/>
        </w:rPr>
      </w:pPr>
      <w:bookmarkStart w:id="52" w:name="6.1.4_Center_of_Standardization_Review__"/>
      <w:bookmarkEnd w:id="52"/>
      <w:r w:rsidRPr="008B1372">
        <w:rPr>
          <w:rFonts w:eastAsia="Times New Roman"/>
        </w:rPr>
        <w:t>Center of</w:t>
      </w:r>
      <w:r w:rsidRPr="008B1372">
        <w:rPr>
          <w:rFonts w:eastAsia="Times New Roman"/>
          <w:spacing w:val="-5"/>
        </w:rPr>
        <w:t xml:space="preserve"> </w:t>
      </w:r>
      <w:r w:rsidRPr="008B1372">
        <w:rPr>
          <w:rFonts w:eastAsia="Times New Roman"/>
        </w:rPr>
        <w:t>Standardization</w:t>
      </w:r>
      <w:r w:rsidRPr="008B1372">
        <w:rPr>
          <w:rFonts w:eastAsia="Times New Roman"/>
          <w:spacing w:val="-4"/>
        </w:rPr>
        <w:t xml:space="preserve"> </w:t>
      </w:r>
      <w:r w:rsidRPr="008B1372">
        <w:rPr>
          <w:rFonts w:eastAsia="Times New Roman"/>
        </w:rPr>
        <w:t>Review</w:t>
      </w:r>
      <w:r w:rsidRPr="008B1372">
        <w:rPr>
          <w:rFonts w:eastAsia="Times New Roman"/>
          <w:b/>
        </w:rPr>
        <w:tab/>
      </w:r>
      <w:r w:rsidRPr="004E5168">
        <w:rPr>
          <w:rFonts w:eastAsia="Times New Roman"/>
          <w:bCs/>
        </w:rPr>
        <w:t>ER 1110-1-8158</w:t>
      </w:r>
    </w:p>
    <w:p w14:paraId="6D370F58" w14:textId="77777777" w:rsidR="006D41A0" w:rsidRPr="008B1372" w:rsidRDefault="006D41A0" w:rsidP="00E54086">
      <w:pPr>
        <w:pStyle w:val="UG-Normal"/>
        <w:spacing w:before="0" w:after="120"/>
        <w:ind w:left="2880" w:hanging="2160"/>
      </w:pPr>
      <w:r w:rsidRPr="008B1372">
        <w:t>GUIDANCE:</w:t>
      </w:r>
      <w:r w:rsidRPr="008B1372">
        <w:tab/>
        <w:t>Must be project specific.</w:t>
      </w:r>
    </w:p>
    <w:p w14:paraId="7454A2B8" w14:textId="0F2A59AE" w:rsidR="006D41A0" w:rsidRPr="008B1372" w:rsidRDefault="006D41A0" w:rsidP="00E54086">
      <w:pPr>
        <w:pStyle w:val="UG-Normal"/>
        <w:spacing w:before="0" w:after="120"/>
        <w:ind w:left="2880" w:hanging="2160"/>
      </w:pPr>
      <w:r w:rsidRPr="008B1372">
        <w:t xml:space="preserve">BACKGROUND: </w:t>
      </w:r>
      <w:r w:rsidR="004E5168">
        <w:tab/>
      </w:r>
      <w:r w:rsidRPr="008B1372">
        <w:t xml:space="preserve">Each year the strategy for </w:t>
      </w:r>
      <w:r w:rsidR="005748D9">
        <w:t>m</w:t>
      </w:r>
      <w:r w:rsidRPr="008B1372">
        <w:t xml:space="preserve">ilitary </w:t>
      </w:r>
      <w:r w:rsidR="005748D9">
        <w:t>p</w:t>
      </w:r>
      <w:r w:rsidRPr="008B1372">
        <w:t xml:space="preserve">rograms </w:t>
      </w:r>
      <w:r w:rsidR="005748D9">
        <w:t>d</w:t>
      </w:r>
      <w:r w:rsidRPr="008B1372">
        <w:t xml:space="preserve">elivery is authorized via Operations Order, which establishes the Centers of Standardization (COS) as the mechanism through which USACE develops and maintains the Army standard designs.  As such, COS must be involved in the planning and design for standard design projects, including any alteration to or variances from the standards. For </w:t>
      </w:r>
      <w:r w:rsidRPr="008B1372">
        <w:lastRenderedPageBreak/>
        <w:t xml:space="preserve">applicable projects, the COS team must be </w:t>
      </w:r>
      <w:r w:rsidR="005473A6" w:rsidRPr="008B1372">
        <w:t>identified,</w:t>
      </w:r>
      <w:r w:rsidRPr="008B1372">
        <w:t xml:space="preserve"> and their roles and responsibilities</w:t>
      </w:r>
      <w:r w:rsidRPr="008B1372">
        <w:rPr>
          <w:spacing w:val="-6"/>
        </w:rPr>
        <w:t xml:space="preserve"> </w:t>
      </w:r>
      <w:r w:rsidRPr="008B1372">
        <w:t>described.</w:t>
      </w:r>
    </w:p>
    <w:p w14:paraId="6DF36181" w14:textId="597F64AC" w:rsidR="006D41A0" w:rsidRPr="008B1372" w:rsidRDefault="006D41A0" w:rsidP="00E54086">
      <w:pPr>
        <w:pStyle w:val="UG-Normal"/>
        <w:spacing w:before="0" w:after="120"/>
        <w:ind w:left="2880" w:hanging="2160"/>
      </w:pPr>
      <w:r w:rsidRPr="008B1372">
        <w:t>EXAMPLE:</w:t>
      </w:r>
      <w:r w:rsidRPr="008B1372">
        <w:tab/>
        <w:t xml:space="preserve">“This project includes the design and construction of an Unaccompanied Enlisted Personnel Housing (UEPH), a </w:t>
      </w:r>
      <w:r w:rsidR="00FC58D8" w:rsidRPr="008B1372">
        <w:t>General-Purpose</w:t>
      </w:r>
      <w:r w:rsidRPr="008B1372">
        <w:t xml:space="preserve"> Warehouse (GPW), and a Company Operations Facility (COF). As designated Centers of Standardization, the Fort Worth (UEPH, GPW) and Savannah Districts (COF) have been identified in the PDT list included in the QC Plan. Representatives from each team will attend the planning charrette, design charrette, and participate in the QC and ITR reviews, as outlined in the QC</w:t>
      </w:r>
      <w:r w:rsidRPr="008B1372">
        <w:rPr>
          <w:spacing w:val="-20"/>
        </w:rPr>
        <w:t xml:space="preserve"> </w:t>
      </w:r>
      <w:r w:rsidRPr="008B1372">
        <w:t>Plan.”</w:t>
      </w:r>
    </w:p>
    <w:p w14:paraId="2CF08B06" w14:textId="77777777" w:rsidR="006D41A0" w:rsidRPr="00B54BCA" w:rsidRDefault="006D41A0" w:rsidP="00B10F7F">
      <w:pPr>
        <w:pStyle w:val="COE-ComplexHeading3"/>
        <w:tabs>
          <w:tab w:val="clear" w:pos="0"/>
          <w:tab w:val="num" w:pos="720"/>
          <w:tab w:val="right" w:pos="9360"/>
        </w:tabs>
        <w:spacing w:before="0" w:after="120"/>
        <w:ind w:left="720" w:hanging="360"/>
        <w:rPr>
          <w:rFonts w:eastAsia="Times New Roman"/>
          <w:bCs/>
        </w:rPr>
      </w:pPr>
      <w:bookmarkStart w:id="53" w:name="6.2_Engineering_Considerations_and_INSTr"/>
      <w:bookmarkEnd w:id="53"/>
      <w:r w:rsidRPr="008B1372">
        <w:rPr>
          <w:rFonts w:eastAsia="Times New Roman"/>
        </w:rPr>
        <w:t xml:space="preserve">Engineering Considerations and Instructions for </w:t>
      </w:r>
      <w:r w:rsidRPr="008B1372">
        <w:rPr>
          <w:rFonts w:eastAsia="Times New Roman"/>
        </w:rPr>
        <w:br/>
        <w:t>Field Personnel (ECIFP)</w:t>
      </w:r>
      <w:r w:rsidRPr="008B1372">
        <w:rPr>
          <w:rFonts w:eastAsia="Times New Roman"/>
        </w:rPr>
        <w:tab/>
      </w:r>
      <w:r w:rsidRPr="00B54BCA">
        <w:rPr>
          <w:rFonts w:eastAsia="Times New Roman"/>
          <w:bCs/>
        </w:rPr>
        <w:t>ER 1110-3-12</w:t>
      </w:r>
    </w:p>
    <w:p w14:paraId="23123415" w14:textId="77777777" w:rsidR="006D41A0" w:rsidRPr="008B1372" w:rsidRDefault="006D41A0" w:rsidP="00E54086">
      <w:pPr>
        <w:pStyle w:val="UG-Normal"/>
        <w:spacing w:before="0" w:after="120"/>
        <w:ind w:left="2880" w:hanging="2160"/>
      </w:pPr>
      <w:r w:rsidRPr="008B1372">
        <w:t>GUIDANCE:</w:t>
      </w:r>
      <w:r w:rsidRPr="008B1372">
        <w:tab/>
        <w:t>Must be project specific.</w:t>
      </w:r>
    </w:p>
    <w:p w14:paraId="0C64C760" w14:textId="7E9FF390" w:rsidR="006D41A0" w:rsidRPr="008B1372" w:rsidRDefault="006D41A0" w:rsidP="00E54086">
      <w:pPr>
        <w:pStyle w:val="UG-Normal"/>
        <w:spacing w:before="0" w:after="120"/>
        <w:ind w:left="2880" w:hanging="2160"/>
      </w:pPr>
      <w:r w:rsidRPr="008B1372">
        <w:t xml:space="preserve">BACKGROUND: </w:t>
      </w:r>
      <w:r w:rsidR="00B54BCA">
        <w:tab/>
      </w:r>
      <w:r w:rsidRPr="008B1372">
        <w:t xml:space="preserve">The </w:t>
      </w:r>
      <w:r w:rsidR="00C17F2F">
        <w:t>d</w:t>
      </w:r>
      <w:r w:rsidRPr="008B1372">
        <w:t xml:space="preserve">esigner of </w:t>
      </w:r>
      <w:r w:rsidR="00C17F2F">
        <w:t>r</w:t>
      </w:r>
      <w:r w:rsidRPr="008B1372">
        <w:t>ecord (DOR) (whether in-house or contracted) is responsible for generating the Engineering Considerations and Instructions for Field Personnel (ECIFP) in accordance with ER 1110-3-12. An ECIFP is a brief document outlining the engineering considerations used to aid construction personnel in the supervision and inspection of the contract. It should include the discussions on why specific designs and materials were selected and any features requiring special</w:t>
      </w:r>
      <w:r w:rsidRPr="008B1372">
        <w:rPr>
          <w:spacing w:val="-8"/>
        </w:rPr>
        <w:t xml:space="preserve"> </w:t>
      </w:r>
      <w:r w:rsidRPr="008B1372">
        <w:t>attention.</w:t>
      </w:r>
    </w:p>
    <w:p w14:paraId="114154C4" w14:textId="5DCDB91E" w:rsidR="006D41A0" w:rsidRPr="008B1372" w:rsidRDefault="006D41A0" w:rsidP="00E54086">
      <w:pPr>
        <w:pStyle w:val="UG-Normal"/>
        <w:spacing w:before="0" w:after="120"/>
        <w:ind w:left="2880"/>
      </w:pPr>
      <w:r w:rsidRPr="008B1372">
        <w:t xml:space="preserve">The document should provide insight and background necessary to review submittals and resolve minor construction problems without compromising design intent. ECIFP is used to transmit special design concepts, </w:t>
      </w:r>
      <w:r w:rsidR="000D4F49" w:rsidRPr="008B1372">
        <w:t>assumptions,</w:t>
      </w:r>
      <w:r w:rsidRPr="008B1372">
        <w:t xml:space="preserve"> and instructions on how to construct unique design features and is the means of communication and coordination between design and construction personnel for preconstruction and preparatory meetings, submittal reviews, shop drawings, samples, certifications, and test results.</w:t>
      </w:r>
    </w:p>
    <w:p w14:paraId="2CF9F0E8" w14:textId="1046FB6D" w:rsidR="006D41A0" w:rsidRPr="008B1372" w:rsidRDefault="006D41A0" w:rsidP="00E54086">
      <w:pPr>
        <w:pStyle w:val="UG-Normal"/>
        <w:spacing w:before="0" w:after="120"/>
        <w:ind w:left="2880" w:hanging="2160"/>
      </w:pPr>
      <w:r w:rsidRPr="008B1372">
        <w:t>EXAMPLE:</w:t>
      </w:r>
      <w:r w:rsidRPr="008B1372">
        <w:tab/>
      </w:r>
      <w:r w:rsidR="00B54BCA">
        <w:t xml:space="preserve">ER 1110-3-12 references a </w:t>
      </w:r>
      <w:r w:rsidR="009C5C76">
        <w:t>s</w:t>
      </w:r>
      <w:r w:rsidRPr="008B1372">
        <w:t>ample Engineering Considerations and Instructions to Field Personnel</w:t>
      </w:r>
      <w:r w:rsidR="009C5C76">
        <w:rPr>
          <w:spacing w:val="-5"/>
        </w:rPr>
        <w:t>.</w:t>
      </w:r>
    </w:p>
    <w:p w14:paraId="2FC9C318" w14:textId="6AFF576D" w:rsidR="00041C4B" w:rsidRPr="008B1372" w:rsidRDefault="00041C4B" w:rsidP="00B10F7F">
      <w:pPr>
        <w:pStyle w:val="Heading1"/>
        <w:numPr>
          <w:ilvl w:val="0"/>
          <w:numId w:val="0"/>
        </w:numPr>
        <w:tabs>
          <w:tab w:val="right" w:pos="9360"/>
        </w:tabs>
        <w:spacing w:before="0" w:after="120"/>
        <w:ind w:left="1800" w:hanging="1800"/>
        <w:rPr>
          <w:rFonts w:eastAsia="Times New Roman"/>
        </w:rPr>
      </w:pPr>
      <w:r w:rsidRPr="008B1372">
        <w:rPr>
          <w:rFonts w:eastAsia="Times New Roman"/>
        </w:rPr>
        <w:t>SECTION</w:t>
      </w:r>
      <w:r w:rsidRPr="008B1372">
        <w:rPr>
          <w:rFonts w:eastAsia="Times New Roman"/>
          <w:spacing w:val="-1"/>
        </w:rPr>
        <w:t xml:space="preserve"> </w:t>
      </w:r>
      <w:r w:rsidRPr="008B1372">
        <w:rPr>
          <w:rFonts w:eastAsia="Times New Roman"/>
        </w:rPr>
        <w:t>6.</w:t>
      </w:r>
      <w:r w:rsidR="00DA22EE">
        <w:rPr>
          <w:rFonts w:eastAsia="Times New Roman"/>
        </w:rPr>
        <w:tab/>
      </w:r>
      <w:r w:rsidRPr="008B1372">
        <w:rPr>
          <w:rFonts w:eastAsia="Times New Roman"/>
        </w:rPr>
        <w:t>CONSTRUCTION</w:t>
      </w:r>
      <w:r w:rsidRPr="008B1372">
        <w:rPr>
          <w:rFonts w:eastAsia="Times New Roman"/>
          <w:spacing w:val="-4"/>
        </w:rPr>
        <w:t xml:space="preserve"> </w:t>
      </w:r>
      <w:r w:rsidRPr="008B1372">
        <w:rPr>
          <w:rFonts w:eastAsia="Times New Roman"/>
        </w:rPr>
        <w:t>QUALITY</w:t>
      </w:r>
      <w:r w:rsidRPr="008B1372">
        <w:rPr>
          <w:rFonts w:eastAsia="Times New Roman"/>
          <w:spacing w:val="-3"/>
        </w:rPr>
        <w:t xml:space="preserve"> </w:t>
      </w:r>
      <w:r w:rsidRPr="008B1372">
        <w:rPr>
          <w:rFonts w:eastAsia="Times New Roman"/>
        </w:rPr>
        <w:t>MANAGEMENT</w:t>
      </w:r>
      <w:r w:rsidRPr="008B1372">
        <w:rPr>
          <w:rFonts w:eastAsia="Times New Roman"/>
        </w:rPr>
        <w:tab/>
        <w:t>ER</w:t>
      </w:r>
      <w:r w:rsidRPr="008B1372">
        <w:rPr>
          <w:rFonts w:eastAsia="Times New Roman"/>
          <w:spacing w:val="-1"/>
        </w:rPr>
        <w:t xml:space="preserve"> </w:t>
      </w:r>
      <w:r w:rsidRPr="008B1372">
        <w:rPr>
          <w:rFonts w:eastAsia="Times New Roman"/>
        </w:rPr>
        <w:t>1180-1-6</w:t>
      </w:r>
    </w:p>
    <w:p w14:paraId="6A4E4FA0" w14:textId="77777777" w:rsidR="00041C4B" w:rsidRPr="008B1372" w:rsidRDefault="00041C4B" w:rsidP="00B10F7F">
      <w:pPr>
        <w:pStyle w:val="UG-Normal"/>
        <w:spacing w:before="0" w:after="120"/>
        <w:ind w:left="2160" w:hanging="2160"/>
      </w:pPr>
      <w:r w:rsidRPr="008B1372">
        <w:t>GUIDANCE:</w:t>
      </w:r>
      <w:r w:rsidRPr="008B1372">
        <w:tab/>
        <w:t>Must be project specific.</w:t>
      </w:r>
    </w:p>
    <w:p w14:paraId="59519A25" w14:textId="7B04EBA5" w:rsidR="00041C4B" w:rsidRPr="008B1372" w:rsidRDefault="00041C4B" w:rsidP="00B10F7F">
      <w:pPr>
        <w:pStyle w:val="UG-Normal"/>
        <w:spacing w:before="0" w:after="120"/>
        <w:ind w:left="2160" w:hanging="2160"/>
      </w:pPr>
      <w:r w:rsidRPr="008B1372">
        <w:t xml:space="preserve">BACKGROUND: </w:t>
      </w:r>
      <w:r w:rsidR="00DA22EE">
        <w:tab/>
      </w:r>
      <w:r w:rsidRPr="008B1372">
        <w:t xml:space="preserve">USACE Construction Quality Management activities are outlined in ER 1180- 1-6 </w:t>
      </w:r>
      <w:r w:rsidR="001D375D" w:rsidRPr="008B1372">
        <w:t>and</w:t>
      </w:r>
      <w:r w:rsidRPr="008B1372">
        <w:t xml:space="preserve"> supplemented with additional information in EP 415-1-260 AE/RE Management Guide. Construction personnel must engage in an integrated project team, providing input to the QMP for appropriate oversight of the solicitation documents (to </w:t>
      </w:r>
      <w:r w:rsidRPr="008B1372">
        <w:lastRenderedPageBreak/>
        <w:t>include design documents) and the construction contract, regardless of the delivery method.</w:t>
      </w:r>
    </w:p>
    <w:p w14:paraId="2A93624C" w14:textId="77777777" w:rsidR="00041C4B" w:rsidRPr="008B1372" w:rsidRDefault="00041C4B" w:rsidP="00B10F7F">
      <w:pPr>
        <w:pStyle w:val="UG-Normal"/>
        <w:spacing w:before="0" w:after="120"/>
        <w:ind w:left="2160"/>
      </w:pPr>
      <w:r w:rsidRPr="008B1372">
        <w:t>This portion of the QMP does not take the place of the existing District or Resident Office Quality Management Process, or the project specific Contractor Quality Assurance Plan. Rather, each of these processes should work in concert and be used throughout the project; achieving quality construction is a combined effort and responsibility of the construction contractor and the Government.</w:t>
      </w:r>
    </w:p>
    <w:p w14:paraId="732EC3D0" w14:textId="77777777" w:rsidR="00041C4B" w:rsidRPr="008B1372" w:rsidRDefault="00041C4B" w:rsidP="00B10F7F">
      <w:pPr>
        <w:pStyle w:val="UG-Normal"/>
        <w:spacing w:before="0" w:after="120"/>
        <w:ind w:left="2160"/>
      </w:pPr>
      <w:r w:rsidRPr="008B1372">
        <w:t xml:space="preserve">Lastly, proper staffing is integral to successful project quality. Office staffing is outlined in the district and Resident Office Quality Management Process; additional project-specific staffing (in excess to the district process) must be addressed in the QMP. </w:t>
      </w:r>
    </w:p>
    <w:p w14:paraId="641B0A55" w14:textId="77777777" w:rsidR="00041C4B" w:rsidRPr="008B1372" w:rsidRDefault="00041C4B" w:rsidP="00B10F7F">
      <w:pPr>
        <w:widowControl w:val="0"/>
        <w:numPr>
          <w:ilvl w:val="0"/>
          <w:numId w:val="27"/>
        </w:numPr>
        <w:tabs>
          <w:tab w:val="left" w:pos="1219"/>
          <w:tab w:val="left" w:pos="1220"/>
          <w:tab w:val="right" w:pos="9810"/>
        </w:tabs>
        <w:autoSpaceDE w:val="0"/>
        <w:autoSpaceDN w:val="0"/>
        <w:spacing w:after="120" w:line="240" w:lineRule="auto"/>
        <w:rPr>
          <w:rFonts w:ascii="Arial" w:eastAsia="Times New Roman" w:hAnsi="Arial" w:cs="Times New Roman"/>
          <w:vanish/>
          <w:color w:val="FFFFFF"/>
          <w:sz w:val="24"/>
          <w:szCs w:val="24"/>
        </w:rPr>
      </w:pPr>
      <w:bookmarkStart w:id="54" w:name="7.1_Pre-Award_Activities__ER_1180-1-6_(7"/>
      <w:bookmarkEnd w:id="54"/>
    </w:p>
    <w:p w14:paraId="7C683DCF" w14:textId="16D37D26" w:rsidR="00041C4B" w:rsidRPr="008B1372" w:rsidRDefault="00041C4B" w:rsidP="00B10F7F">
      <w:pPr>
        <w:pStyle w:val="COE-ComplexHeading2"/>
        <w:numPr>
          <w:ilvl w:val="1"/>
          <w:numId w:val="35"/>
        </w:numPr>
        <w:tabs>
          <w:tab w:val="right" w:pos="9090"/>
          <w:tab w:val="right" w:pos="9360"/>
        </w:tabs>
        <w:spacing w:before="0" w:after="120"/>
        <w:rPr>
          <w:rFonts w:eastAsia="Times New Roman"/>
        </w:rPr>
      </w:pPr>
      <w:r w:rsidRPr="008B1372">
        <w:rPr>
          <w:rFonts w:eastAsia="Times New Roman"/>
        </w:rPr>
        <w:t>Pre-Award</w:t>
      </w:r>
      <w:r w:rsidRPr="008B1372">
        <w:rPr>
          <w:rFonts w:eastAsia="Times New Roman"/>
          <w:spacing w:val="-1"/>
        </w:rPr>
        <w:t xml:space="preserve"> </w:t>
      </w:r>
      <w:r w:rsidRPr="008B1372">
        <w:rPr>
          <w:rFonts w:eastAsia="Times New Roman"/>
        </w:rPr>
        <w:t>Activities</w:t>
      </w:r>
      <w:r w:rsidRPr="008B1372">
        <w:rPr>
          <w:rFonts w:eastAsia="Times New Roman"/>
        </w:rPr>
        <w:tab/>
        <w:t>ER 1180-1-6</w:t>
      </w:r>
    </w:p>
    <w:p w14:paraId="461833B9" w14:textId="77777777" w:rsidR="00041C4B" w:rsidRPr="001D375D" w:rsidRDefault="00041C4B" w:rsidP="003B5BA5">
      <w:pPr>
        <w:pStyle w:val="COE-ComplexHeading3"/>
        <w:numPr>
          <w:ilvl w:val="2"/>
          <w:numId w:val="36"/>
        </w:numPr>
        <w:tabs>
          <w:tab w:val="clear" w:pos="0"/>
          <w:tab w:val="num" w:pos="720"/>
        </w:tabs>
        <w:spacing w:before="0" w:after="120"/>
        <w:ind w:left="360" w:firstLine="0"/>
        <w:rPr>
          <w:rFonts w:eastAsia="Times New Roman"/>
        </w:rPr>
      </w:pPr>
      <w:bookmarkStart w:id="55" w:name="7.1.1_Acquisition_Strategy_Development"/>
      <w:bookmarkEnd w:id="55"/>
      <w:r w:rsidRPr="001D375D">
        <w:rPr>
          <w:rFonts w:eastAsia="Times New Roman"/>
        </w:rPr>
        <w:t>Acquisition Strategy</w:t>
      </w:r>
      <w:r w:rsidRPr="001D375D">
        <w:rPr>
          <w:rFonts w:eastAsia="Times New Roman"/>
          <w:spacing w:val="-5"/>
        </w:rPr>
        <w:t xml:space="preserve"> </w:t>
      </w:r>
      <w:r w:rsidRPr="001D375D">
        <w:rPr>
          <w:rFonts w:eastAsia="Times New Roman"/>
        </w:rPr>
        <w:t>Development</w:t>
      </w:r>
    </w:p>
    <w:p w14:paraId="29850E0F" w14:textId="58E24C4D" w:rsidR="00041C4B" w:rsidRPr="008B1372" w:rsidRDefault="00041C4B" w:rsidP="003B5BA5">
      <w:pPr>
        <w:pStyle w:val="UG-Normal"/>
        <w:spacing w:before="0" w:after="120"/>
        <w:ind w:left="2880" w:hanging="2160"/>
      </w:pPr>
      <w:r w:rsidRPr="008B1372">
        <w:t>GUIDANCE</w:t>
      </w:r>
      <w:r w:rsidRPr="008B1372">
        <w:rPr>
          <w:position w:val="8"/>
        </w:rPr>
        <w:t>R</w:t>
      </w:r>
      <w:r w:rsidRPr="008B1372">
        <w:t>:</w:t>
      </w:r>
      <w:r w:rsidRPr="008B1372">
        <w:tab/>
      </w:r>
      <w:r w:rsidR="001D375D">
        <w:tab/>
      </w:r>
      <w:r w:rsidRPr="008B1372">
        <w:t>Should be</w:t>
      </w:r>
      <w:r w:rsidRPr="008B1372">
        <w:rPr>
          <w:spacing w:val="-1"/>
        </w:rPr>
        <w:t xml:space="preserve"> </w:t>
      </w:r>
      <w:r w:rsidRPr="008B1372">
        <w:t>standardized.</w:t>
      </w:r>
    </w:p>
    <w:p w14:paraId="707924B9" w14:textId="7C9612D7" w:rsidR="00041C4B" w:rsidRPr="008B1372" w:rsidRDefault="00041C4B" w:rsidP="003B5BA5">
      <w:pPr>
        <w:pStyle w:val="UG-Normal"/>
        <w:spacing w:before="0" w:after="120"/>
        <w:ind w:left="2880" w:hanging="2160"/>
      </w:pPr>
      <w:r w:rsidRPr="008B1372">
        <w:t xml:space="preserve">BACKGROUND: </w:t>
      </w:r>
      <w:r w:rsidR="001D375D">
        <w:tab/>
      </w:r>
      <w:r w:rsidRPr="008B1372">
        <w:t>Typically, acquisition strategy decisions include input from the Chief of Construction as part of the district standards processes. This involvement should be documented as a part of the QMP in the PMP. The level of detail of the strategy will be equal to the value and complexity of the proposed acquisition. As the acquisition method directly impacts how the construction contract is administered, integrating construction personnel directly impacts the successful execution of the project.</w:t>
      </w:r>
    </w:p>
    <w:p w14:paraId="7282ADC9" w14:textId="36930246" w:rsidR="00041C4B" w:rsidRPr="008B1372" w:rsidRDefault="00041C4B" w:rsidP="003B5BA5">
      <w:pPr>
        <w:pStyle w:val="UG-Normal"/>
        <w:spacing w:before="0" w:after="120"/>
        <w:ind w:left="2880" w:hanging="2160"/>
      </w:pPr>
      <w:r w:rsidRPr="008B1372">
        <w:t>EXAMPLE:</w:t>
      </w:r>
      <w:r w:rsidRPr="008B1372">
        <w:tab/>
        <w:t>“During initial planning, the Chief of Construction Division provides input with regard to project complexity and risk management to help determine the proper acquisition strategy for the project, in accordance with District Process XYZ.”</w:t>
      </w:r>
    </w:p>
    <w:p w14:paraId="1A51FD78" w14:textId="77777777" w:rsidR="00041C4B" w:rsidRPr="00732C90" w:rsidRDefault="00041C4B" w:rsidP="003B5BA5">
      <w:pPr>
        <w:pStyle w:val="COE-ComplexHeading3"/>
        <w:tabs>
          <w:tab w:val="clear" w:pos="0"/>
          <w:tab w:val="num" w:pos="720"/>
          <w:tab w:val="right" w:pos="9090"/>
          <w:tab w:val="right" w:pos="9360"/>
        </w:tabs>
        <w:spacing w:before="0" w:after="120"/>
        <w:ind w:left="360" w:firstLine="0"/>
        <w:rPr>
          <w:rFonts w:eastAsia="Times New Roman"/>
          <w:bCs/>
        </w:rPr>
      </w:pPr>
      <w:bookmarkStart w:id="56" w:name="7.1.2_Input_During_Design_ER_1180-1-6_(7"/>
      <w:bookmarkEnd w:id="56"/>
      <w:r w:rsidRPr="008B1372">
        <w:rPr>
          <w:rFonts w:eastAsia="Times New Roman"/>
        </w:rPr>
        <w:t>Input</w:t>
      </w:r>
      <w:r w:rsidRPr="008B1372">
        <w:rPr>
          <w:rFonts w:eastAsia="Times New Roman"/>
          <w:spacing w:val="-2"/>
        </w:rPr>
        <w:t xml:space="preserve"> </w:t>
      </w:r>
      <w:r w:rsidRPr="008B1372">
        <w:rPr>
          <w:rFonts w:eastAsia="Times New Roman"/>
        </w:rPr>
        <w:t>During</w:t>
      </w:r>
      <w:r w:rsidRPr="008B1372">
        <w:rPr>
          <w:rFonts w:eastAsia="Times New Roman"/>
          <w:spacing w:val="-2"/>
        </w:rPr>
        <w:t xml:space="preserve"> </w:t>
      </w:r>
      <w:r w:rsidRPr="008B1372">
        <w:rPr>
          <w:rFonts w:eastAsia="Times New Roman"/>
        </w:rPr>
        <w:t>Design</w:t>
      </w:r>
      <w:r w:rsidRPr="008B1372">
        <w:rPr>
          <w:rFonts w:eastAsia="Times New Roman"/>
          <w:b/>
        </w:rPr>
        <w:tab/>
      </w:r>
      <w:r w:rsidRPr="00732C90">
        <w:rPr>
          <w:rFonts w:eastAsia="Times New Roman"/>
          <w:bCs/>
        </w:rPr>
        <w:t>ER 1180-1-6</w:t>
      </w:r>
    </w:p>
    <w:p w14:paraId="5675AB66" w14:textId="77777777" w:rsidR="00041C4B" w:rsidRPr="008B1372" w:rsidRDefault="00041C4B" w:rsidP="003B5BA5">
      <w:pPr>
        <w:pStyle w:val="UG-Normal"/>
        <w:spacing w:before="0" w:after="120"/>
        <w:ind w:left="2880" w:hanging="2160"/>
      </w:pPr>
      <w:r w:rsidRPr="008B1372">
        <w:t>GUIDANCE:</w:t>
      </w:r>
      <w:r w:rsidRPr="008B1372">
        <w:tab/>
        <w:t>Must be project specific.</w:t>
      </w:r>
    </w:p>
    <w:p w14:paraId="7B3D5AD7" w14:textId="1758505C" w:rsidR="00041C4B" w:rsidRPr="008B1372" w:rsidRDefault="00041C4B" w:rsidP="003B5BA5">
      <w:pPr>
        <w:pStyle w:val="UG-Normal"/>
        <w:spacing w:before="0" w:after="120"/>
        <w:ind w:left="2880" w:hanging="2160"/>
      </w:pPr>
      <w:r w:rsidRPr="008B1372">
        <w:t xml:space="preserve">BACKGROUND: </w:t>
      </w:r>
      <w:r w:rsidR="00732C90">
        <w:tab/>
      </w:r>
      <w:r w:rsidRPr="008B1372">
        <w:t>Construction personnel should participate in design review conferences, BCOES reviews, conduct site plan-in-hand reviews and help to establish the contract CQC requirements. The QMP should describe this level of involvement and should be based on district standard procedures.</w:t>
      </w:r>
    </w:p>
    <w:p w14:paraId="7BD2F4CB" w14:textId="77777777" w:rsidR="00041C4B" w:rsidRPr="008B1372" w:rsidRDefault="00041C4B" w:rsidP="003B5BA5">
      <w:pPr>
        <w:pStyle w:val="UG-Normal"/>
        <w:spacing w:before="0" w:after="120"/>
        <w:ind w:left="2880" w:hanging="2160"/>
      </w:pPr>
      <w:r w:rsidRPr="008B1372">
        <w:t>EXAMPLE:</w:t>
      </w:r>
      <w:r w:rsidRPr="008B1372">
        <w:tab/>
        <w:t xml:space="preserve">“The project engineer and an office engineer from the Fort Leonard Wood resident office have been identified as PDT members, included in the PMP. Additionally, they will be included in each design review as well as the BCOES </w:t>
      </w:r>
      <w:r w:rsidRPr="008B1372">
        <w:lastRenderedPageBreak/>
        <w:t>process, as outlined in the Quality Control Plan. They will review the technical design, as well as provide specific input to the Div 01 Construction</w:t>
      </w:r>
      <w:bookmarkStart w:id="57" w:name="7.2_Contractor_Quality_Control"/>
      <w:bookmarkEnd w:id="57"/>
      <w:r w:rsidRPr="008B1372">
        <w:t xml:space="preserve"> Administration</w:t>
      </w:r>
      <w:r w:rsidRPr="008B1372">
        <w:rPr>
          <w:spacing w:val="-3"/>
        </w:rPr>
        <w:t xml:space="preserve"> </w:t>
      </w:r>
      <w:r w:rsidRPr="008B1372">
        <w:t>specifications.”</w:t>
      </w:r>
    </w:p>
    <w:p w14:paraId="67061857" w14:textId="77777777" w:rsidR="00041C4B" w:rsidRPr="008B1372" w:rsidRDefault="00041C4B" w:rsidP="003B5BA5">
      <w:pPr>
        <w:pStyle w:val="COE-ComplexHeading3"/>
        <w:tabs>
          <w:tab w:val="clear" w:pos="0"/>
          <w:tab w:val="num" w:pos="720"/>
        </w:tabs>
        <w:spacing w:before="0" w:after="120"/>
        <w:ind w:left="360" w:firstLine="0"/>
        <w:rPr>
          <w:rFonts w:eastAsia="Times New Roman"/>
        </w:rPr>
      </w:pPr>
      <w:r w:rsidRPr="008B1372">
        <w:rPr>
          <w:rFonts w:eastAsia="Times New Roman"/>
        </w:rPr>
        <w:t>Contractor Quality</w:t>
      </w:r>
      <w:r w:rsidRPr="008B1372">
        <w:rPr>
          <w:rFonts w:eastAsia="Times New Roman"/>
          <w:spacing w:val="-3"/>
        </w:rPr>
        <w:t xml:space="preserve"> </w:t>
      </w:r>
      <w:r w:rsidRPr="008B1372">
        <w:rPr>
          <w:rFonts w:eastAsia="Times New Roman"/>
        </w:rPr>
        <w:t>Control</w:t>
      </w:r>
    </w:p>
    <w:p w14:paraId="6FE0A089" w14:textId="77777777" w:rsidR="00041C4B" w:rsidRPr="008B1372" w:rsidRDefault="00041C4B" w:rsidP="003B5BA5">
      <w:pPr>
        <w:pStyle w:val="UG-Normal"/>
        <w:spacing w:before="0" w:after="120"/>
        <w:ind w:left="2880" w:hanging="2160"/>
      </w:pPr>
      <w:r w:rsidRPr="008B1372">
        <w:t>GUIDANCE:</w:t>
      </w:r>
      <w:r w:rsidRPr="008B1372">
        <w:tab/>
        <w:t>Must be project specific.</w:t>
      </w:r>
    </w:p>
    <w:p w14:paraId="177BAD4B" w14:textId="065CD113" w:rsidR="00041C4B" w:rsidRPr="008B1372" w:rsidRDefault="00041C4B" w:rsidP="003B5BA5">
      <w:pPr>
        <w:pStyle w:val="UG-Normal"/>
        <w:spacing w:before="0" w:after="120"/>
        <w:ind w:left="2880" w:hanging="2160"/>
      </w:pPr>
      <w:r w:rsidRPr="008B1372">
        <w:t xml:space="preserve">BACKGROUND: </w:t>
      </w:r>
      <w:r w:rsidR="00D55E92">
        <w:tab/>
      </w:r>
      <w:r w:rsidRPr="008B1372">
        <w:t>Contractor QC requirements are found in specification UFGS 01 45 00.00 10 for USACE contracts. It is imperative that the PDT discuss additional Contractor QC activities that may be necessary early in the development of the solicitation package, document them in this QMP, and integrate them into the contract.</w:t>
      </w:r>
    </w:p>
    <w:p w14:paraId="7EB3E418" w14:textId="77777777" w:rsidR="00041C4B" w:rsidRPr="008B1372" w:rsidRDefault="00041C4B" w:rsidP="003B5BA5">
      <w:pPr>
        <w:pStyle w:val="UG-Normal"/>
        <w:spacing w:before="0" w:after="120"/>
        <w:ind w:left="2880"/>
      </w:pPr>
      <w:r w:rsidRPr="008B1372">
        <w:t>Special Contractor Quality Control (CQC) Plan requirements for this contract in addition to baseline in UFGS 01 45 00.00 10 should be outlined in the QMP, to include:</w:t>
      </w:r>
    </w:p>
    <w:p w14:paraId="156A1A60" w14:textId="215C0A18" w:rsidR="00DA7C2F" w:rsidRDefault="00041C4B" w:rsidP="003B5BA5">
      <w:pPr>
        <w:pStyle w:val="COE-ComplexHeading4"/>
        <w:numPr>
          <w:ilvl w:val="3"/>
          <w:numId w:val="45"/>
        </w:numPr>
        <w:tabs>
          <w:tab w:val="clear" w:pos="900"/>
        </w:tabs>
        <w:spacing w:before="0" w:after="120"/>
        <w:ind w:left="3240"/>
        <w:rPr>
          <w:rFonts w:eastAsia="Times New Roman"/>
        </w:rPr>
      </w:pPr>
      <w:bookmarkStart w:id="58" w:name="a._Requiring_additional_staffing_for_spe"/>
      <w:bookmarkEnd w:id="58"/>
      <w:r w:rsidRPr="008B1372">
        <w:rPr>
          <w:rFonts w:eastAsia="Times New Roman"/>
        </w:rPr>
        <w:t>Requiring additional staffing for specific features of</w:t>
      </w:r>
      <w:r w:rsidRPr="008B1372">
        <w:rPr>
          <w:rFonts w:eastAsia="Times New Roman"/>
          <w:spacing w:val="-6"/>
        </w:rPr>
        <w:t xml:space="preserve"> </w:t>
      </w:r>
      <w:bookmarkStart w:id="59" w:name="b._Unique_submittal_submission_and_revie"/>
      <w:bookmarkEnd w:id="59"/>
      <w:r w:rsidR="00FC58D8" w:rsidRPr="008B1372">
        <w:rPr>
          <w:rFonts w:eastAsia="Times New Roman"/>
        </w:rPr>
        <w:t>work.</w:t>
      </w:r>
    </w:p>
    <w:p w14:paraId="36FBC454" w14:textId="78FE8287" w:rsidR="00DA7C2F" w:rsidRDefault="00041C4B" w:rsidP="003B5BA5">
      <w:pPr>
        <w:pStyle w:val="COE-ComplexHeading4"/>
        <w:numPr>
          <w:ilvl w:val="3"/>
          <w:numId w:val="45"/>
        </w:numPr>
        <w:tabs>
          <w:tab w:val="clear" w:pos="900"/>
        </w:tabs>
        <w:spacing w:before="0" w:after="120"/>
        <w:ind w:left="3240"/>
        <w:rPr>
          <w:rFonts w:eastAsia="Times New Roman"/>
        </w:rPr>
      </w:pPr>
      <w:r w:rsidRPr="008B1372">
        <w:rPr>
          <w:rFonts w:eastAsia="Times New Roman"/>
        </w:rPr>
        <w:t>Unique submittal submission and review</w:t>
      </w:r>
      <w:r w:rsidRPr="00DA7C2F">
        <w:rPr>
          <w:rFonts w:eastAsia="Times New Roman"/>
          <w:spacing w:val="-5"/>
        </w:rPr>
        <w:t xml:space="preserve"> </w:t>
      </w:r>
      <w:bookmarkStart w:id="60" w:name="c._Integration_of_stakeholder,_user,_or_"/>
      <w:bookmarkEnd w:id="60"/>
      <w:r w:rsidR="00FC58D8" w:rsidRPr="008B1372">
        <w:rPr>
          <w:rFonts w:eastAsia="Times New Roman"/>
        </w:rPr>
        <w:t>processes.</w:t>
      </w:r>
    </w:p>
    <w:p w14:paraId="577BD1BE" w14:textId="7F199A58" w:rsidR="00DA7C2F" w:rsidRDefault="00041C4B" w:rsidP="003B5BA5">
      <w:pPr>
        <w:pStyle w:val="COE-ComplexHeading4"/>
        <w:numPr>
          <w:ilvl w:val="3"/>
          <w:numId w:val="45"/>
        </w:numPr>
        <w:tabs>
          <w:tab w:val="clear" w:pos="900"/>
        </w:tabs>
        <w:spacing w:before="0" w:after="120"/>
        <w:ind w:left="3240"/>
        <w:rPr>
          <w:rFonts w:eastAsia="Times New Roman"/>
        </w:rPr>
      </w:pPr>
      <w:r w:rsidRPr="008B1372">
        <w:rPr>
          <w:rFonts w:eastAsia="Times New Roman"/>
        </w:rPr>
        <w:t xml:space="preserve">Integration of stakeholder, user, or DOR into the </w:t>
      </w:r>
      <w:r w:rsidR="00FC58D8" w:rsidRPr="008B1372">
        <w:rPr>
          <w:rFonts w:eastAsia="Times New Roman"/>
        </w:rPr>
        <w:t>three-phase</w:t>
      </w:r>
      <w:r w:rsidRPr="008B1372">
        <w:rPr>
          <w:rFonts w:eastAsia="Times New Roman"/>
        </w:rPr>
        <w:t xml:space="preserve"> inspection process (advanced notification for meetings or request for inspection, etc.</w:t>
      </w:r>
      <w:bookmarkStart w:id="61" w:name="d._Unique_testing_requirements;_and,"/>
      <w:bookmarkEnd w:id="61"/>
      <w:r w:rsidR="00FC58D8" w:rsidRPr="008B1372">
        <w:rPr>
          <w:rFonts w:eastAsia="Times New Roman"/>
        </w:rPr>
        <w:t>).</w:t>
      </w:r>
    </w:p>
    <w:p w14:paraId="201A8C72" w14:textId="77777777" w:rsidR="00DA7C2F" w:rsidRDefault="00041C4B" w:rsidP="003B5BA5">
      <w:pPr>
        <w:pStyle w:val="COE-ComplexHeading4"/>
        <w:numPr>
          <w:ilvl w:val="3"/>
          <w:numId w:val="45"/>
        </w:numPr>
        <w:tabs>
          <w:tab w:val="clear" w:pos="900"/>
        </w:tabs>
        <w:spacing w:before="0" w:after="120"/>
        <w:ind w:left="3240"/>
        <w:rPr>
          <w:rFonts w:eastAsia="Times New Roman"/>
        </w:rPr>
      </w:pPr>
      <w:r w:rsidRPr="008B1372">
        <w:rPr>
          <w:rFonts w:eastAsia="Times New Roman"/>
        </w:rPr>
        <w:t>Unique testing requirements;</w:t>
      </w:r>
      <w:r w:rsidRPr="00DA7C2F">
        <w:rPr>
          <w:rFonts w:eastAsia="Times New Roman"/>
          <w:spacing w:val="-4"/>
        </w:rPr>
        <w:t xml:space="preserve"> </w:t>
      </w:r>
      <w:r w:rsidRPr="008B1372">
        <w:rPr>
          <w:rFonts w:eastAsia="Times New Roman"/>
        </w:rPr>
        <w:t>and,</w:t>
      </w:r>
      <w:bookmarkStart w:id="62" w:name="e._Update_the_QMP_to_reference_Contracto"/>
      <w:bookmarkEnd w:id="62"/>
    </w:p>
    <w:p w14:paraId="59E430BF" w14:textId="210035BE" w:rsidR="00041C4B" w:rsidRPr="008B1372" w:rsidRDefault="00041C4B" w:rsidP="003B5BA5">
      <w:pPr>
        <w:pStyle w:val="COE-ComplexHeading4"/>
        <w:numPr>
          <w:ilvl w:val="3"/>
          <w:numId w:val="45"/>
        </w:numPr>
        <w:tabs>
          <w:tab w:val="clear" w:pos="900"/>
        </w:tabs>
        <w:spacing w:before="0" w:after="120"/>
        <w:ind w:left="3240"/>
        <w:rPr>
          <w:rFonts w:eastAsia="Times New Roman"/>
        </w:rPr>
      </w:pPr>
      <w:r w:rsidRPr="008B1372">
        <w:rPr>
          <w:rFonts w:eastAsia="Times New Roman"/>
        </w:rPr>
        <w:t>Update the QMP to reference Contractor’s approved Quality Control Plan, with transmittal number and approval date for retrieval from</w:t>
      </w:r>
      <w:r w:rsidRPr="00DA7C2F">
        <w:rPr>
          <w:rFonts w:eastAsia="Times New Roman"/>
          <w:spacing w:val="-18"/>
        </w:rPr>
        <w:t xml:space="preserve"> </w:t>
      </w:r>
      <w:r w:rsidRPr="008B1372">
        <w:rPr>
          <w:rFonts w:eastAsia="Times New Roman"/>
        </w:rPr>
        <w:t>RMS.</w:t>
      </w:r>
    </w:p>
    <w:p w14:paraId="222EF06C" w14:textId="77777777" w:rsidR="00041C4B" w:rsidRPr="008B1372" w:rsidRDefault="00041C4B" w:rsidP="003B5BA5">
      <w:pPr>
        <w:pStyle w:val="UG-Normal"/>
        <w:spacing w:before="0" w:after="120"/>
        <w:ind w:left="2880" w:hanging="2160"/>
      </w:pPr>
      <w:r w:rsidRPr="008B1372">
        <w:t>EXAMPLE:</w:t>
      </w:r>
      <w:r w:rsidRPr="008B1372">
        <w:tab/>
        <w:t>“The subject matter experts for review of the Contractor’s daily blasting plan(s) are located at the district office. Therefore, we have included</w:t>
      </w:r>
      <w:r w:rsidRPr="008B1372">
        <w:rPr>
          <w:spacing w:val="-25"/>
        </w:rPr>
        <w:t xml:space="preserve"> </w:t>
      </w:r>
      <w:r w:rsidRPr="008B1372">
        <w:t>a requirement that all associated submittals are delivered electronically a minimum of 48 hours in advance of the Contractor’s proposed execution of work.”</w:t>
      </w:r>
    </w:p>
    <w:p w14:paraId="7DCA1B53" w14:textId="77777777" w:rsidR="00041C4B" w:rsidRPr="008B1372" w:rsidRDefault="00041C4B" w:rsidP="003B5BA5">
      <w:pPr>
        <w:pStyle w:val="COE-ComplexHeading3"/>
        <w:tabs>
          <w:tab w:val="clear" w:pos="0"/>
          <w:tab w:val="num" w:pos="720"/>
          <w:tab w:val="right" w:pos="9360"/>
        </w:tabs>
        <w:spacing w:before="0" w:after="120"/>
        <w:ind w:left="360" w:firstLine="0"/>
        <w:rPr>
          <w:rFonts w:eastAsia="Times New Roman"/>
        </w:rPr>
      </w:pPr>
      <w:bookmarkStart w:id="63" w:name="7.3_Government_Quality_Assurance_ER_1180"/>
      <w:bookmarkEnd w:id="63"/>
      <w:r w:rsidRPr="008B1372">
        <w:rPr>
          <w:rFonts w:eastAsia="Times New Roman"/>
        </w:rPr>
        <w:t>Government</w:t>
      </w:r>
      <w:r w:rsidRPr="008B1372">
        <w:rPr>
          <w:rFonts w:eastAsia="Times New Roman"/>
          <w:spacing w:val="-5"/>
        </w:rPr>
        <w:t xml:space="preserve"> </w:t>
      </w:r>
      <w:r w:rsidRPr="008B1372">
        <w:rPr>
          <w:rFonts w:eastAsia="Times New Roman"/>
        </w:rPr>
        <w:t>Quality</w:t>
      </w:r>
      <w:r w:rsidRPr="008B1372">
        <w:rPr>
          <w:rFonts w:eastAsia="Times New Roman"/>
          <w:spacing w:val="-2"/>
        </w:rPr>
        <w:t xml:space="preserve"> </w:t>
      </w:r>
      <w:r w:rsidRPr="008B1372">
        <w:rPr>
          <w:rFonts w:eastAsia="Times New Roman"/>
        </w:rPr>
        <w:t>Assurance</w:t>
      </w:r>
      <w:r w:rsidRPr="008B1372">
        <w:rPr>
          <w:rFonts w:eastAsia="Times New Roman"/>
        </w:rPr>
        <w:tab/>
        <w:t>ER</w:t>
      </w:r>
      <w:r w:rsidRPr="008B1372">
        <w:rPr>
          <w:rFonts w:eastAsia="Times New Roman"/>
          <w:spacing w:val="-1"/>
        </w:rPr>
        <w:t xml:space="preserve"> </w:t>
      </w:r>
      <w:r w:rsidRPr="008B1372">
        <w:rPr>
          <w:rFonts w:eastAsia="Times New Roman"/>
        </w:rPr>
        <w:t>1180-1-6</w:t>
      </w:r>
    </w:p>
    <w:p w14:paraId="4D8732EB" w14:textId="77777777" w:rsidR="00041C4B" w:rsidRPr="008B1372" w:rsidRDefault="00041C4B" w:rsidP="003B5BA5">
      <w:pPr>
        <w:pStyle w:val="UG-Normal"/>
        <w:spacing w:before="0" w:after="120"/>
        <w:ind w:left="2880" w:hanging="2160"/>
      </w:pPr>
      <w:r w:rsidRPr="008B1372">
        <w:t>GUIDANCE:</w:t>
      </w:r>
      <w:r w:rsidRPr="008B1372">
        <w:tab/>
        <w:t>Must be project specific.</w:t>
      </w:r>
    </w:p>
    <w:p w14:paraId="56B92D46" w14:textId="2D1A5E89" w:rsidR="00041C4B" w:rsidRPr="008B1372" w:rsidRDefault="00041C4B" w:rsidP="003B5BA5">
      <w:pPr>
        <w:pStyle w:val="UG-Normal"/>
        <w:spacing w:before="0" w:after="120"/>
        <w:ind w:left="2880" w:hanging="2160"/>
      </w:pPr>
      <w:r w:rsidRPr="008B1372">
        <w:t xml:space="preserve">BACKGROUND: Government QA includes the various functions, including testing and inspections, performed by the Government as well as enforcement of the </w:t>
      </w:r>
      <w:r w:rsidR="00FC58D8" w:rsidRPr="008B1372">
        <w:t>three-phase</w:t>
      </w:r>
      <w:r w:rsidRPr="008B1372">
        <w:t xml:space="preserve"> quality control process, to assure the contractor has fulfilled the contract’s requirements for quality, quantity, and other aspects of the contract.</w:t>
      </w:r>
    </w:p>
    <w:p w14:paraId="190AB059" w14:textId="77777777" w:rsidR="00041C4B" w:rsidRPr="008B1372" w:rsidRDefault="00041C4B" w:rsidP="00B10F7F">
      <w:pPr>
        <w:pStyle w:val="COE-ComplexHeading3"/>
        <w:tabs>
          <w:tab w:val="clear" w:pos="0"/>
          <w:tab w:val="num" w:pos="720"/>
          <w:tab w:val="right" w:pos="9360"/>
        </w:tabs>
        <w:spacing w:before="0" w:after="120"/>
        <w:rPr>
          <w:rFonts w:eastAsia="Times New Roman"/>
        </w:rPr>
      </w:pPr>
      <w:bookmarkStart w:id="64" w:name="7.3.1_Staffing_and_Training__ER_1180-1-6"/>
      <w:bookmarkEnd w:id="64"/>
      <w:r w:rsidRPr="008B1372">
        <w:rPr>
          <w:rFonts w:eastAsia="Times New Roman"/>
        </w:rPr>
        <w:t>Staffing</w:t>
      </w:r>
      <w:r w:rsidRPr="008B1372">
        <w:rPr>
          <w:rFonts w:eastAsia="Times New Roman"/>
          <w:spacing w:val="-1"/>
        </w:rPr>
        <w:t xml:space="preserve"> </w:t>
      </w:r>
      <w:r w:rsidRPr="008B1372">
        <w:rPr>
          <w:rFonts w:eastAsia="Times New Roman"/>
        </w:rPr>
        <w:t>and</w:t>
      </w:r>
      <w:r w:rsidRPr="008B1372">
        <w:rPr>
          <w:rFonts w:eastAsia="Times New Roman"/>
          <w:spacing w:val="-3"/>
        </w:rPr>
        <w:t xml:space="preserve"> </w:t>
      </w:r>
      <w:r w:rsidRPr="008B1372">
        <w:rPr>
          <w:rFonts w:eastAsia="Times New Roman"/>
        </w:rPr>
        <w:t>Training</w:t>
      </w:r>
      <w:r w:rsidRPr="008B1372">
        <w:rPr>
          <w:rFonts w:eastAsia="Times New Roman"/>
        </w:rPr>
        <w:tab/>
        <w:t>ER 1180-1-6</w:t>
      </w:r>
    </w:p>
    <w:p w14:paraId="4A1BF89C" w14:textId="77777777" w:rsidR="00041C4B" w:rsidRPr="008B1372" w:rsidRDefault="00041C4B" w:rsidP="003B5BA5">
      <w:pPr>
        <w:pStyle w:val="UG-Normal"/>
        <w:spacing w:before="0" w:after="120"/>
        <w:ind w:left="2880" w:hanging="2160"/>
      </w:pPr>
      <w:r w:rsidRPr="008B1372">
        <w:t>GUIDANCE:</w:t>
      </w:r>
      <w:r w:rsidRPr="008B1372">
        <w:tab/>
        <w:t>Must be project specific.</w:t>
      </w:r>
    </w:p>
    <w:p w14:paraId="2E1D4DF1" w14:textId="6EAE0415" w:rsidR="00041C4B" w:rsidRPr="008B1372" w:rsidRDefault="00041C4B" w:rsidP="003B5BA5">
      <w:pPr>
        <w:pStyle w:val="UG-Normal"/>
        <w:spacing w:before="0" w:after="120"/>
        <w:ind w:left="2880" w:hanging="2160"/>
      </w:pPr>
      <w:r w:rsidRPr="008B1372">
        <w:lastRenderedPageBreak/>
        <w:t xml:space="preserve">BACKGROUND:  </w:t>
      </w:r>
      <w:r w:rsidR="007206BA">
        <w:tab/>
      </w:r>
      <w:r w:rsidRPr="008B1372">
        <w:t>The PDT is responsible for developing a project specific supplement to the QA Plan in addition to regional or district level quality assurance plans. This supplement should identify any specific plans for additional staffing or</w:t>
      </w:r>
      <w:r w:rsidRPr="008B1372">
        <w:rPr>
          <w:spacing w:val="-41"/>
        </w:rPr>
        <w:t xml:space="preserve"> </w:t>
      </w:r>
      <w:r w:rsidRPr="008B1372">
        <w:t>training necessary to successfully execute the</w:t>
      </w:r>
      <w:r w:rsidRPr="008B1372">
        <w:rPr>
          <w:spacing w:val="-7"/>
        </w:rPr>
        <w:t xml:space="preserve"> </w:t>
      </w:r>
      <w:r w:rsidRPr="008B1372">
        <w:t>project.</w:t>
      </w:r>
    </w:p>
    <w:p w14:paraId="3543E527" w14:textId="77777777" w:rsidR="00041C4B" w:rsidRPr="008B1372" w:rsidRDefault="00041C4B" w:rsidP="003B5BA5">
      <w:pPr>
        <w:pStyle w:val="UG-Normal"/>
        <w:spacing w:before="0" w:after="120"/>
        <w:ind w:left="2880" w:hanging="2160"/>
      </w:pPr>
      <w:r w:rsidRPr="008B1372">
        <w:t>EXAMPLE:</w:t>
      </w:r>
      <w:r w:rsidRPr="008B1372">
        <w:tab/>
        <w:t>“The PDT plans to execute the following activities in advance of construction procurement:</w:t>
      </w:r>
    </w:p>
    <w:p w14:paraId="08BAD167" w14:textId="77777777" w:rsidR="00041C4B" w:rsidRPr="008B1372" w:rsidRDefault="00041C4B" w:rsidP="003B5BA5">
      <w:pPr>
        <w:pStyle w:val="UG-Normal"/>
        <w:spacing w:before="0" w:after="120"/>
        <w:ind w:left="2880"/>
      </w:pPr>
      <w:bookmarkStart w:id="65" w:name="a._Development_of_a_schedule_of_visits,_"/>
      <w:bookmarkEnd w:id="65"/>
      <w:r w:rsidRPr="008B1372">
        <w:t>Development of a schedule of visits, or list of critical features of work, to be reviewed and/or inspected by the Designer of</w:t>
      </w:r>
      <w:r w:rsidRPr="008B1372">
        <w:rPr>
          <w:spacing w:val="-14"/>
        </w:rPr>
        <w:t xml:space="preserve"> </w:t>
      </w:r>
      <w:r w:rsidRPr="008B1372">
        <w:t>Record.</w:t>
      </w:r>
    </w:p>
    <w:p w14:paraId="020013CB" w14:textId="279D43CB" w:rsidR="00041C4B" w:rsidRPr="008B1372" w:rsidRDefault="00041C4B" w:rsidP="003B5BA5">
      <w:pPr>
        <w:pStyle w:val="UG-Normal"/>
        <w:spacing w:before="0" w:after="120"/>
        <w:ind w:left="2880"/>
      </w:pPr>
      <w:bookmarkStart w:id="66" w:name="b._The_project_will_be_LEED_Silver_certi"/>
      <w:bookmarkEnd w:id="66"/>
      <w:r w:rsidRPr="008B1372">
        <w:t xml:space="preserve">The project will be LEED Silver </w:t>
      </w:r>
      <w:r w:rsidR="00FC58D8" w:rsidRPr="008B1372">
        <w:t>certified;</w:t>
      </w:r>
      <w:r w:rsidRPr="008B1372">
        <w:t xml:space="preserve"> </w:t>
      </w:r>
      <w:r w:rsidR="00FC58D8" w:rsidRPr="008B1372">
        <w:t>therefore,</w:t>
      </w:r>
      <w:r w:rsidRPr="008B1372">
        <w:t xml:space="preserve"> all QA staff will be </w:t>
      </w:r>
      <w:r w:rsidR="00FC58D8" w:rsidRPr="008B1372">
        <w:t>attending</w:t>
      </w:r>
      <w:r w:rsidRPr="008B1372">
        <w:t xml:space="preserve"> the USACE PROSPECT #244</w:t>
      </w:r>
      <w:r w:rsidRPr="008B1372">
        <w:rPr>
          <w:spacing w:val="-6"/>
        </w:rPr>
        <w:t xml:space="preserve"> </w:t>
      </w:r>
      <w:r w:rsidRPr="008B1372">
        <w:t>course.</w:t>
      </w:r>
    </w:p>
    <w:p w14:paraId="58040F23" w14:textId="77777777" w:rsidR="00041C4B" w:rsidRPr="008B1372" w:rsidRDefault="00041C4B" w:rsidP="003B5BA5">
      <w:pPr>
        <w:pStyle w:val="UG-Normal"/>
        <w:spacing w:before="0" w:after="120"/>
        <w:ind w:left="2880"/>
      </w:pPr>
      <w:bookmarkStart w:id="67" w:name="c._Temporary_assignment_of_personnel_to_"/>
      <w:bookmarkEnd w:id="67"/>
      <w:r w:rsidRPr="008B1372">
        <w:t>Temporary assignment of personnel to similar ongoing construction project at XXX district to familiarize themselves with unique facility challenges and capture lessons</w:t>
      </w:r>
      <w:r w:rsidRPr="008B1372">
        <w:rPr>
          <w:spacing w:val="-2"/>
        </w:rPr>
        <w:t xml:space="preserve"> </w:t>
      </w:r>
      <w:r w:rsidRPr="008B1372">
        <w:t>learned.</w:t>
      </w:r>
    </w:p>
    <w:p w14:paraId="2EC59AFE" w14:textId="2A8180BB" w:rsidR="00041C4B" w:rsidRPr="008B1372" w:rsidRDefault="00041C4B" w:rsidP="003B5BA5">
      <w:pPr>
        <w:pStyle w:val="UG-Normal"/>
        <w:spacing w:before="0" w:after="120"/>
        <w:ind w:left="2880"/>
      </w:pPr>
      <w:bookmarkStart w:id="68" w:name="d._Advertisement_of_temporary_assignment"/>
      <w:bookmarkEnd w:id="68"/>
      <w:r w:rsidRPr="008B1372">
        <w:t xml:space="preserve">Advertisement of temporary assignments for personnel from other districts or MSCs </w:t>
      </w:r>
      <w:r w:rsidR="00F47D68" w:rsidRPr="008B1372">
        <w:t>to</w:t>
      </w:r>
      <w:r w:rsidRPr="008B1372">
        <w:t xml:space="preserve"> staff the project</w:t>
      </w:r>
      <w:r w:rsidRPr="008B1372">
        <w:rPr>
          <w:spacing w:val="-12"/>
        </w:rPr>
        <w:t xml:space="preserve"> </w:t>
      </w:r>
      <w:r w:rsidRPr="008B1372">
        <w:t>adequately.”</w:t>
      </w:r>
    </w:p>
    <w:p w14:paraId="6DD7D49E" w14:textId="77777777" w:rsidR="00041C4B" w:rsidRPr="008B1372" w:rsidRDefault="00041C4B" w:rsidP="00B10F7F">
      <w:pPr>
        <w:pStyle w:val="COE-ComplexHeading3"/>
        <w:tabs>
          <w:tab w:val="clear" w:pos="0"/>
          <w:tab w:val="num" w:pos="720"/>
          <w:tab w:val="right" w:pos="9360"/>
        </w:tabs>
        <w:spacing w:before="0" w:after="120"/>
        <w:rPr>
          <w:rFonts w:eastAsia="Times New Roman"/>
        </w:rPr>
      </w:pPr>
      <w:bookmarkStart w:id="69" w:name="7.3.2_Additional_Resources_ER_1180-1-6_("/>
      <w:bookmarkEnd w:id="69"/>
      <w:r w:rsidRPr="008B1372">
        <w:rPr>
          <w:rFonts w:eastAsia="Times New Roman"/>
        </w:rPr>
        <w:t>Additional</w:t>
      </w:r>
      <w:r w:rsidRPr="008B1372">
        <w:rPr>
          <w:rFonts w:eastAsia="Times New Roman"/>
          <w:spacing w:val="-1"/>
        </w:rPr>
        <w:t xml:space="preserve"> </w:t>
      </w:r>
      <w:r w:rsidRPr="008B1372">
        <w:rPr>
          <w:rFonts w:eastAsia="Times New Roman"/>
        </w:rPr>
        <w:t>Resources</w:t>
      </w:r>
      <w:r w:rsidRPr="008B1372">
        <w:rPr>
          <w:rFonts w:eastAsia="Times New Roman"/>
        </w:rPr>
        <w:tab/>
        <w:t>ER 1180-1-6</w:t>
      </w:r>
    </w:p>
    <w:p w14:paraId="0C04A325" w14:textId="77777777" w:rsidR="00041C4B" w:rsidRPr="008B1372" w:rsidRDefault="00041C4B" w:rsidP="003B5BA5">
      <w:pPr>
        <w:pStyle w:val="UG-Normal"/>
        <w:spacing w:before="0" w:after="120"/>
        <w:ind w:left="2880" w:hanging="2160"/>
      </w:pPr>
      <w:r w:rsidRPr="008B1372">
        <w:t>GUIDANCE:</w:t>
      </w:r>
      <w:r w:rsidRPr="008B1372">
        <w:tab/>
        <w:t>Must be project specific.</w:t>
      </w:r>
    </w:p>
    <w:p w14:paraId="28F36BBB" w14:textId="27706376" w:rsidR="00041C4B" w:rsidRPr="008B1372" w:rsidRDefault="00041C4B" w:rsidP="003B5BA5">
      <w:pPr>
        <w:pStyle w:val="UG-Normal"/>
        <w:spacing w:before="0" w:after="120"/>
        <w:ind w:left="2880" w:hanging="2160"/>
      </w:pPr>
      <w:r w:rsidRPr="008B1372">
        <w:t xml:space="preserve">BACKGROUND: </w:t>
      </w:r>
      <w:r w:rsidR="00FD241C">
        <w:tab/>
      </w:r>
      <w:r w:rsidRPr="008B1372">
        <w:t>The QA Plan must be kept current and adjusted for changes in workload, staffing, etc. Therefore, after initial development, the plan will be reviewed and updated as often as necessary but not less than annually. Any</w:t>
      </w:r>
      <w:r w:rsidRPr="008B1372">
        <w:rPr>
          <w:spacing w:val="-36"/>
        </w:rPr>
        <w:t xml:space="preserve"> </w:t>
      </w:r>
      <w:r w:rsidRPr="008B1372">
        <w:t>additional resources (staffing, equipment, etc.) that are required for project execution should be identified in the</w:t>
      </w:r>
      <w:r w:rsidRPr="008B1372">
        <w:rPr>
          <w:spacing w:val="-3"/>
        </w:rPr>
        <w:t xml:space="preserve"> </w:t>
      </w:r>
      <w:r w:rsidRPr="008B1372">
        <w:t>plan.</w:t>
      </w:r>
    </w:p>
    <w:p w14:paraId="1D789BA2" w14:textId="77777777" w:rsidR="00041C4B" w:rsidRPr="008B1372" w:rsidRDefault="00041C4B" w:rsidP="003B5BA5">
      <w:pPr>
        <w:pStyle w:val="UG-Normal"/>
        <w:spacing w:before="0" w:after="120"/>
        <w:ind w:left="2880" w:hanging="2160"/>
      </w:pPr>
      <w:r w:rsidRPr="008B1372">
        <w:t>EXAMPLE:</w:t>
      </w:r>
      <w:r w:rsidRPr="008B1372">
        <w:tab/>
        <w:t>“For a critical roofing project, the QA plan included the need for special inspections by a roofing consultant and an IR camera that would aid in proper quality assurance inspections.”</w:t>
      </w:r>
    </w:p>
    <w:p w14:paraId="36F76042" w14:textId="77777777" w:rsidR="00041C4B" w:rsidRPr="008B1372" w:rsidRDefault="00041C4B" w:rsidP="00B10F7F">
      <w:pPr>
        <w:pStyle w:val="COE-ComplexHeading3"/>
        <w:spacing w:before="0" w:after="120"/>
        <w:rPr>
          <w:rFonts w:eastAsia="Times New Roman"/>
        </w:rPr>
      </w:pPr>
      <w:bookmarkStart w:id="70" w:name="7.3.3_Designer_of_Record"/>
      <w:bookmarkEnd w:id="70"/>
      <w:r w:rsidRPr="008B1372">
        <w:rPr>
          <w:rFonts w:eastAsia="Times New Roman"/>
        </w:rPr>
        <w:t>Designer of</w:t>
      </w:r>
      <w:r w:rsidRPr="008B1372">
        <w:rPr>
          <w:rFonts w:eastAsia="Times New Roman"/>
          <w:spacing w:val="2"/>
        </w:rPr>
        <w:t xml:space="preserve"> </w:t>
      </w:r>
      <w:r w:rsidRPr="008B1372">
        <w:rPr>
          <w:rFonts w:eastAsia="Times New Roman"/>
        </w:rPr>
        <w:t>Record</w:t>
      </w:r>
    </w:p>
    <w:p w14:paraId="4B34859D" w14:textId="77777777" w:rsidR="00041C4B" w:rsidRPr="008B1372" w:rsidRDefault="00041C4B" w:rsidP="003B5BA5">
      <w:pPr>
        <w:pStyle w:val="UG-Normal"/>
        <w:spacing w:before="0" w:after="120"/>
        <w:ind w:left="2880" w:hanging="2160"/>
      </w:pPr>
      <w:r w:rsidRPr="008B1372">
        <w:t>GUIDANCE</w:t>
      </w:r>
      <w:r w:rsidRPr="008B1372">
        <w:rPr>
          <w:position w:val="8"/>
        </w:rPr>
        <w:t>R</w:t>
      </w:r>
      <w:r w:rsidRPr="008B1372">
        <w:t>:</w:t>
      </w:r>
      <w:r w:rsidRPr="008B1372">
        <w:tab/>
        <w:t>Should be project</w:t>
      </w:r>
      <w:r w:rsidRPr="008B1372">
        <w:rPr>
          <w:spacing w:val="1"/>
        </w:rPr>
        <w:t xml:space="preserve"> </w:t>
      </w:r>
      <w:r w:rsidRPr="008B1372">
        <w:t>specific.</w:t>
      </w:r>
    </w:p>
    <w:p w14:paraId="38F6B65F" w14:textId="5A6549DA" w:rsidR="00041C4B" w:rsidRPr="008B1372" w:rsidRDefault="00041C4B" w:rsidP="003B5BA5">
      <w:pPr>
        <w:pStyle w:val="UG-Normal"/>
        <w:spacing w:before="0" w:after="120"/>
        <w:ind w:left="2880" w:hanging="2160"/>
      </w:pPr>
      <w:r w:rsidRPr="008B1372">
        <w:t xml:space="preserve">BACKGROUND: </w:t>
      </w:r>
      <w:r w:rsidR="00FD241C">
        <w:tab/>
      </w:r>
      <w:r w:rsidRPr="008B1372">
        <w:t>The Construction QAP should document how construction personnel will incorporate the Designer of Record (DOR) from pre-award through construction completion. This includes participation in meetings and on-site QA activities, and definition of roles in answering Requests for Information and reviewing submittals.</w:t>
      </w:r>
    </w:p>
    <w:p w14:paraId="6BBF2849" w14:textId="77777777" w:rsidR="00041C4B" w:rsidRPr="008B1372" w:rsidRDefault="00041C4B" w:rsidP="003B5BA5">
      <w:pPr>
        <w:pStyle w:val="UG-Normal"/>
        <w:spacing w:before="0" w:after="120"/>
        <w:ind w:left="2880" w:hanging="2160"/>
      </w:pPr>
      <w:r w:rsidRPr="008B1372">
        <w:t>EXAMPLE:</w:t>
      </w:r>
      <w:r w:rsidRPr="008B1372">
        <w:tab/>
        <w:t xml:space="preserve">“The Designer of Record (DOR) will participate telephonically during monthly PDT meetings and attend on-site QA activities for placement of critical features of work. RFIs and submittals that are administrative in nature will be </w:t>
      </w:r>
      <w:r w:rsidRPr="008B1372">
        <w:lastRenderedPageBreak/>
        <w:t xml:space="preserve">addressed by the project office. Technical RFIs and submittals will be coordinated with the </w:t>
      </w:r>
      <w:r w:rsidRPr="008B1372">
        <w:rPr>
          <w:spacing w:val="-2"/>
        </w:rPr>
        <w:t xml:space="preserve">DOR </w:t>
      </w:r>
      <w:r w:rsidRPr="008B1372">
        <w:t>in a frequency commensurate with the complexity of the</w:t>
      </w:r>
      <w:r w:rsidRPr="008B1372">
        <w:rPr>
          <w:spacing w:val="-1"/>
        </w:rPr>
        <w:t xml:space="preserve"> </w:t>
      </w:r>
      <w:r w:rsidRPr="008B1372">
        <w:t>issue.”</w:t>
      </w:r>
    </w:p>
    <w:p w14:paraId="1F796731" w14:textId="77777777" w:rsidR="00041C4B" w:rsidRPr="008B1372" w:rsidRDefault="00041C4B" w:rsidP="003B5BA5">
      <w:pPr>
        <w:pStyle w:val="COE-ComplexHeading3"/>
        <w:tabs>
          <w:tab w:val="clear" w:pos="0"/>
          <w:tab w:val="num" w:pos="720"/>
        </w:tabs>
        <w:spacing w:before="0" w:after="120"/>
        <w:ind w:left="360" w:firstLine="0"/>
        <w:rPr>
          <w:rFonts w:eastAsia="Times New Roman"/>
        </w:rPr>
      </w:pPr>
      <w:bookmarkStart w:id="71" w:name="7.3.4_Risk/Hazard_Factors_&amp;_Complexity"/>
      <w:bookmarkEnd w:id="71"/>
      <w:r w:rsidRPr="008B1372">
        <w:rPr>
          <w:rFonts w:eastAsia="Times New Roman"/>
        </w:rPr>
        <w:t>Risk/Hazard Factors &amp;</w:t>
      </w:r>
      <w:r w:rsidRPr="008B1372">
        <w:rPr>
          <w:rFonts w:eastAsia="Times New Roman"/>
          <w:spacing w:val="-6"/>
        </w:rPr>
        <w:t xml:space="preserve"> </w:t>
      </w:r>
      <w:r w:rsidRPr="008B1372">
        <w:rPr>
          <w:rFonts w:eastAsia="Times New Roman"/>
        </w:rPr>
        <w:t>Complexity</w:t>
      </w:r>
    </w:p>
    <w:p w14:paraId="0F788138" w14:textId="77777777" w:rsidR="00041C4B" w:rsidRPr="008B1372" w:rsidRDefault="00041C4B" w:rsidP="003B5BA5">
      <w:pPr>
        <w:pStyle w:val="UG-Normal"/>
        <w:spacing w:before="0" w:after="120"/>
        <w:ind w:left="2880" w:hanging="2160"/>
      </w:pPr>
      <w:r w:rsidRPr="008B1372">
        <w:t>GUIDANCE</w:t>
      </w:r>
      <w:r w:rsidRPr="008B1372">
        <w:rPr>
          <w:position w:val="8"/>
        </w:rPr>
        <w:t>R</w:t>
      </w:r>
      <w:r w:rsidRPr="008B1372">
        <w:t>:</w:t>
      </w:r>
      <w:r w:rsidRPr="008B1372">
        <w:tab/>
        <w:t>Should be project specific.</w:t>
      </w:r>
    </w:p>
    <w:p w14:paraId="1D020096" w14:textId="10C5075C" w:rsidR="00041C4B" w:rsidRPr="008B1372" w:rsidRDefault="00041C4B" w:rsidP="003B5BA5">
      <w:pPr>
        <w:pStyle w:val="UG-Normal"/>
        <w:spacing w:before="0" w:after="120"/>
        <w:ind w:left="2880" w:hanging="2160"/>
      </w:pPr>
      <w:r w:rsidRPr="008B1372">
        <w:t xml:space="preserve">BACKGROUND: </w:t>
      </w:r>
      <w:r w:rsidR="00FD241C">
        <w:tab/>
      </w:r>
      <w:r w:rsidRPr="008B1372">
        <w:t>Similar to the design risk/hazard factors and complexity, the Construction QAP should address project issues that affect the construction of the project after award and Notice to Proceed has been issued. This section should highlight risks specific to construction which are fully addressed in the Risk Management Plan.</w:t>
      </w:r>
    </w:p>
    <w:p w14:paraId="70DD39A7" w14:textId="77777777" w:rsidR="00041C4B" w:rsidRPr="008B1372" w:rsidRDefault="00041C4B" w:rsidP="003B5BA5">
      <w:pPr>
        <w:pStyle w:val="UG-Normal"/>
        <w:spacing w:before="0" w:after="120"/>
        <w:ind w:left="2880" w:hanging="2160"/>
      </w:pPr>
      <w:r w:rsidRPr="008B1372">
        <w:t>EXAMPLE:</w:t>
      </w:r>
      <w:r w:rsidRPr="008B1372">
        <w:tab/>
        <w:t>“The Contractor has proposed an aggressive schedule that relies on favorable weather conditions for building dry-in before winter. In the event</w:t>
      </w:r>
      <w:r w:rsidRPr="008B1372">
        <w:rPr>
          <w:spacing w:val="-36"/>
        </w:rPr>
        <w:t xml:space="preserve"> </w:t>
      </w:r>
      <w:r w:rsidRPr="008B1372">
        <w:t>of schedule slippage, the Government will review specific plans for temporary environmental control</w:t>
      </w:r>
      <w:r w:rsidRPr="008B1372">
        <w:rPr>
          <w:spacing w:val="-4"/>
        </w:rPr>
        <w:t xml:space="preserve"> </w:t>
      </w:r>
      <w:r w:rsidRPr="008B1372">
        <w:t>measures.”</w:t>
      </w:r>
    </w:p>
    <w:p w14:paraId="6DAB5665" w14:textId="64F0140C" w:rsidR="00D91E02" w:rsidRPr="008B1372" w:rsidRDefault="00D91E02" w:rsidP="00B10F7F">
      <w:pPr>
        <w:pStyle w:val="Heading1"/>
        <w:numPr>
          <w:ilvl w:val="0"/>
          <w:numId w:val="0"/>
        </w:numPr>
        <w:tabs>
          <w:tab w:val="right" w:pos="9360"/>
        </w:tabs>
        <w:spacing w:before="0" w:after="120"/>
        <w:ind w:left="1440" w:hanging="1440"/>
        <w:rPr>
          <w:rFonts w:eastAsia="Times New Roman"/>
        </w:rPr>
      </w:pPr>
      <w:r w:rsidRPr="008B1372">
        <w:rPr>
          <w:rFonts w:eastAsia="Times New Roman"/>
        </w:rPr>
        <w:t>SECTION</w:t>
      </w:r>
      <w:r w:rsidRPr="008B1372">
        <w:rPr>
          <w:rFonts w:eastAsia="Times New Roman"/>
          <w:spacing w:val="-1"/>
        </w:rPr>
        <w:t xml:space="preserve"> </w:t>
      </w:r>
      <w:r w:rsidRPr="008B1372">
        <w:rPr>
          <w:rFonts w:eastAsia="Times New Roman"/>
        </w:rPr>
        <w:t>7.</w:t>
      </w:r>
      <w:r w:rsidRPr="008B1372">
        <w:rPr>
          <w:rFonts w:eastAsia="Times New Roman"/>
        </w:rPr>
        <w:tab/>
        <w:t>PROJECT</w:t>
      </w:r>
      <w:r w:rsidRPr="008B1372">
        <w:rPr>
          <w:rFonts w:eastAsia="Times New Roman"/>
          <w:spacing w:val="-2"/>
        </w:rPr>
        <w:t xml:space="preserve"> </w:t>
      </w:r>
      <w:r w:rsidRPr="008B1372">
        <w:rPr>
          <w:rFonts w:eastAsia="Times New Roman"/>
        </w:rPr>
        <w:t>SPECIFIC</w:t>
      </w:r>
      <w:r w:rsidRPr="008B1372">
        <w:rPr>
          <w:rFonts w:eastAsia="Times New Roman"/>
          <w:spacing w:val="-2"/>
        </w:rPr>
        <w:t xml:space="preserve"> </w:t>
      </w:r>
      <w:r w:rsidRPr="008B1372">
        <w:rPr>
          <w:rFonts w:eastAsia="Times New Roman"/>
        </w:rPr>
        <w:t>REQUIREMENTS</w:t>
      </w:r>
      <w:r w:rsidRPr="008B1372">
        <w:rPr>
          <w:rFonts w:eastAsia="Times New Roman"/>
        </w:rPr>
        <w:tab/>
      </w:r>
      <w:r w:rsidR="00405E38">
        <w:rPr>
          <w:rFonts w:eastAsia="Times New Roman"/>
        </w:rPr>
        <w:t>PDBP</w:t>
      </w:r>
      <w:r w:rsidRPr="008B1372">
        <w:rPr>
          <w:rFonts w:eastAsia="Times New Roman"/>
        </w:rPr>
        <w:t xml:space="preserve"> REF8008G</w:t>
      </w:r>
    </w:p>
    <w:p w14:paraId="611E508F" w14:textId="77777777" w:rsidR="00D91E02" w:rsidRPr="008B1372" w:rsidRDefault="00D91E02" w:rsidP="00B10F7F">
      <w:pPr>
        <w:pStyle w:val="UG-Normal"/>
        <w:spacing w:before="0" w:after="120"/>
        <w:ind w:left="2160" w:hanging="2160"/>
      </w:pPr>
      <w:r w:rsidRPr="008B1372">
        <w:t>GUIDANCE:</w:t>
      </w:r>
      <w:r w:rsidRPr="008B1372">
        <w:tab/>
        <w:t>Must be project specific.</w:t>
      </w:r>
    </w:p>
    <w:p w14:paraId="63055F21" w14:textId="0CA29AFB" w:rsidR="00D91E02" w:rsidRPr="008B1372" w:rsidRDefault="00D91E02" w:rsidP="00B10F7F">
      <w:pPr>
        <w:pStyle w:val="UG-Normal"/>
        <w:spacing w:before="0" w:after="120"/>
        <w:ind w:left="2160" w:hanging="2160"/>
      </w:pPr>
      <w:r w:rsidRPr="008B1372">
        <w:t xml:space="preserve">BACKGROUND: </w:t>
      </w:r>
      <w:r>
        <w:tab/>
      </w:r>
      <w:r w:rsidRPr="008B1372">
        <w:t>Any additional project-specific requirements not previously addressed in other parts of the QMP should be added to ensure all unique conditions have been accounted for.</w:t>
      </w:r>
    </w:p>
    <w:p w14:paraId="601F6561" w14:textId="3C214696" w:rsidR="00D91E02" w:rsidRDefault="00D91E02" w:rsidP="00B10F7F">
      <w:pPr>
        <w:pStyle w:val="UG-Normal"/>
        <w:spacing w:before="0" w:after="120"/>
        <w:ind w:left="2160" w:hanging="2160"/>
      </w:pPr>
      <w:r w:rsidRPr="008B1372">
        <w:t>EXAMPLE:</w:t>
      </w:r>
      <w:r w:rsidRPr="008B1372">
        <w:tab/>
        <w:t xml:space="preserve">“The new administration building on the West Point campus is subject to many </w:t>
      </w:r>
      <w:r w:rsidR="00FC58D8" w:rsidRPr="008B1372">
        <w:t>high-ranking</w:t>
      </w:r>
      <w:r w:rsidRPr="008B1372">
        <w:t xml:space="preserve"> visitors during construction. Because of this, a Visitor’s Plan has been developed to outline scheduling and accommodations and is attached as an Appendix to the PMP. The Resident Office will handle</w:t>
      </w:r>
      <w:r w:rsidRPr="008B1372">
        <w:rPr>
          <w:spacing w:val="-25"/>
        </w:rPr>
        <w:t xml:space="preserve"> </w:t>
      </w:r>
      <w:r w:rsidRPr="008B1372">
        <w:t>VIP visitors and work in conjunction with the General Contractor’s on-site staff to minimize impacting project execution.”</w:t>
      </w:r>
    </w:p>
    <w:p w14:paraId="62411D88" w14:textId="72FE6CF3" w:rsidR="00120917" w:rsidRPr="00120917" w:rsidRDefault="00D85FC8" w:rsidP="00B10F7F">
      <w:pPr>
        <w:pStyle w:val="Heading1"/>
        <w:numPr>
          <w:ilvl w:val="0"/>
          <w:numId w:val="0"/>
        </w:numPr>
        <w:spacing w:before="0" w:after="120"/>
        <w:rPr>
          <w:rFonts w:eastAsia="Times New Roman"/>
        </w:rPr>
      </w:pPr>
      <w:r w:rsidRPr="008B1372">
        <w:rPr>
          <w:rFonts w:eastAsia="Times New Roman"/>
        </w:rPr>
        <w:t>SECTION 8.</w:t>
      </w:r>
      <w:r w:rsidRPr="008B1372">
        <w:rPr>
          <w:rFonts w:eastAsia="Times New Roman"/>
        </w:rPr>
        <w:tab/>
        <w:t>SAMPLE QMP DOCUMENTS</w:t>
      </w:r>
    </w:p>
    <w:p w14:paraId="7716E06A" w14:textId="55099C71" w:rsidR="00120917" w:rsidRPr="008B1372" w:rsidRDefault="00120917" w:rsidP="00B10F7F">
      <w:pPr>
        <w:pStyle w:val="COE-ComplexHeading2"/>
        <w:numPr>
          <w:ilvl w:val="1"/>
          <w:numId w:val="37"/>
        </w:numPr>
        <w:spacing w:before="0" w:after="120"/>
        <w:rPr>
          <w:rFonts w:eastAsia="Times New Roman"/>
        </w:rPr>
      </w:pPr>
      <w:r w:rsidRPr="008B1372">
        <w:rPr>
          <w:rFonts w:eastAsia="Times New Roman"/>
        </w:rPr>
        <w:t>SAMPLE: DESIGN BUDGET</w:t>
      </w:r>
    </w:p>
    <w:p w14:paraId="24FB592B" w14:textId="074B9855" w:rsidR="00D43357" w:rsidRDefault="00120917" w:rsidP="00B10F7F">
      <w:pPr>
        <w:pStyle w:val="UG-Normal"/>
        <w:spacing w:before="0" w:after="120"/>
        <w:sectPr w:rsidR="00D43357" w:rsidSect="00934239">
          <w:footerReference w:type="default" r:id="rId14"/>
          <w:type w:val="continuous"/>
          <w:pgSz w:w="12240" w:h="15840"/>
          <w:pgMar w:top="1440" w:right="1440" w:bottom="1440" w:left="1440" w:header="720" w:footer="720" w:gutter="0"/>
          <w:pgNumType w:start="1"/>
          <w:cols w:space="720"/>
          <w:docGrid w:linePitch="360"/>
        </w:sectPr>
      </w:pPr>
      <w:r w:rsidRPr="008B1372">
        <w:t xml:space="preserve">The sample design budget is to be used as a starting point for creating the QMP budget, which is a requirement of the </w:t>
      </w:r>
      <w:r w:rsidR="00405E38">
        <w:t>PDBP</w:t>
      </w:r>
      <w:r w:rsidRPr="008B1372">
        <w:t xml:space="preserve">. If the PMP budget is detailed </w:t>
      </w:r>
      <w:r w:rsidR="00F47D68" w:rsidRPr="008B1372">
        <w:t>regarding</w:t>
      </w:r>
      <w:r w:rsidRPr="008B1372">
        <w:t xml:space="preserve"> the Quality management a quick reference to the PMP budget should be utilized.</w:t>
      </w:r>
    </w:p>
    <w:tbl>
      <w:tblPr>
        <w:tblStyle w:val="COE-StandardTable"/>
        <w:tblpPr w:leftFromText="180" w:rightFromText="180" w:vertAnchor="text" w:tblpY="1"/>
        <w:tblW w:w="13195" w:type="dxa"/>
        <w:tblLayout w:type="fixed"/>
        <w:tblLook w:val="01E0" w:firstRow="1" w:lastRow="1" w:firstColumn="1" w:lastColumn="1" w:noHBand="0" w:noVBand="0"/>
      </w:tblPr>
      <w:tblGrid>
        <w:gridCol w:w="2880"/>
        <w:gridCol w:w="1260"/>
        <w:gridCol w:w="1170"/>
        <w:gridCol w:w="1260"/>
        <w:gridCol w:w="1260"/>
        <w:gridCol w:w="1530"/>
        <w:gridCol w:w="1350"/>
        <w:gridCol w:w="1080"/>
        <w:gridCol w:w="1405"/>
      </w:tblGrid>
      <w:tr w:rsidR="00D43357" w:rsidRPr="008B1372" w14:paraId="4EDAC5D7" w14:textId="77777777" w:rsidTr="003C57C3">
        <w:trPr>
          <w:cnfStyle w:val="100000000000" w:firstRow="1" w:lastRow="0" w:firstColumn="0" w:lastColumn="0" w:oddVBand="0" w:evenVBand="0" w:oddHBand="0" w:evenHBand="0" w:firstRowFirstColumn="0" w:firstRowLastColumn="0" w:lastRowFirstColumn="0" w:lastRowLastColumn="0"/>
          <w:trHeight w:val="360"/>
        </w:trPr>
        <w:tc>
          <w:tcPr>
            <w:tcW w:w="13195" w:type="dxa"/>
            <w:gridSpan w:val="9"/>
          </w:tcPr>
          <w:p w14:paraId="59989D63" w14:textId="77777777" w:rsidR="00D43357" w:rsidRPr="00D43357" w:rsidRDefault="00D43357" w:rsidP="00E002B5">
            <w:pPr>
              <w:pStyle w:val="COE-TableHeader"/>
              <w:jc w:val="center"/>
              <w:rPr>
                <w:lang w:bidi="en-US"/>
              </w:rPr>
            </w:pPr>
            <w:r w:rsidRPr="00D43357">
              <w:rPr>
                <w:lang w:bidi="en-US"/>
              </w:rPr>
              <w:lastRenderedPageBreak/>
              <w:t>DESIGN BUDGET</w:t>
            </w:r>
          </w:p>
        </w:tc>
      </w:tr>
      <w:tr w:rsidR="00E002B5" w:rsidRPr="008B1372" w14:paraId="114D7401" w14:textId="77777777" w:rsidTr="00B806C0">
        <w:trPr>
          <w:trHeight w:val="432"/>
        </w:trPr>
        <w:tc>
          <w:tcPr>
            <w:tcW w:w="2880" w:type="dxa"/>
            <w:vAlign w:val="center"/>
          </w:tcPr>
          <w:p w14:paraId="158DB598" w14:textId="40A71C6B" w:rsidR="00D43357" w:rsidRPr="008065E9" w:rsidRDefault="00CD7FE9" w:rsidP="00B806C0">
            <w:pPr>
              <w:pStyle w:val="COE-TableHeader"/>
              <w:jc w:val="center"/>
            </w:pPr>
            <w:r w:rsidRPr="008065E9">
              <w:t>KEY ACTIVITIES</w:t>
            </w:r>
          </w:p>
        </w:tc>
        <w:tc>
          <w:tcPr>
            <w:tcW w:w="1260" w:type="dxa"/>
            <w:vAlign w:val="center"/>
          </w:tcPr>
          <w:p w14:paraId="53527315" w14:textId="293AA9E0" w:rsidR="00D43357" w:rsidRPr="008065E9" w:rsidRDefault="00CD7FE9" w:rsidP="00B806C0">
            <w:pPr>
              <w:pStyle w:val="COE-TableHeader"/>
              <w:jc w:val="center"/>
            </w:pPr>
            <w:r w:rsidRPr="008065E9">
              <w:t>KICKOFF MEETING</w:t>
            </w:r>
          </w:p>
        </w:tc>
        <w:tc>
          <w:tcPr>
            <w:tcW w:w="1170" w:type="dxa"/>
            <w:vAlign w:val="center"/>
          </w:tcPr>
          <w:p w14:paraId="6879EF1B" w14:textId="05313538" w:rsidR="00D43357" w:rsidRPr="008065E9" w:rsidRDefault="00D43357" w:rsidP="00B806C0">
            <w:pPr>
              <w:pStyle w:val="COE-TableHeader"/>
              <w:jc w:val="center"/>
            </w:pPr>
            <w:r w:rsidRPr="008065E9">
              <w:t xml:space="preserve">35% </w:t>
            </w:r>
            <w:r w:rsidR="00CD7FE9" w:rsidRPr="008065E9">
              <w:t>DESIGN</w:t>
            </w:r>
          </w:p>
        </w:tc>
        <w:tc>
          <w:tcPr>
            <w:tcW w:w="1260" w:type="dxa"/>
            <w:vAlign w:val="center"/>
          </w:tcPr>
          <w:p w14:paraId="55954F01" w14:textId="45975BFA" w:rsidR="00D43357" w:rsidRPr="008065E9" w:rsidRDefault="00D43357" w:rsidP="00B806C0">
            <w:pPr>
              <w:pStyle w:val="COE-TableHeader"/>
              <w:jc w:val="center"/>
            </w:pPr>
            <w:r w:rsidRPr="008065E9">
              <w:t xml:space="preserve">65% </w:t>
            </w:r>
            <w:r w:rsidR="00CD7FE9" w:rsidRPr="008065E9">
              <w:t xml:space="preserve"> DESIGN</w:t>
            </w:r>
          </w:p>
        </w:tc>
        <w:tc>
          <w:tcPr>
            <w:tcW w:w="1260" w:type="dxa"/>
            <w:vAlign w:val="center"/>
          </w:tcPr>
          <w:p w14:paraId="3B61634E" w14:textId="5CD66433" w:rsidR="00D43357" w:rsidRPr="008065E9" w:rsidRDefault="00D43357" w:rsidP="00B806C0">
            <w:pPr>
              <w:pStyle w:val="COE-TableHeader"/>
              <w:jc w:val="center"/>
            </w:pPr>
            <w:r w:rsidRPr="008065E9">
              <w:t xml:space="preserve">95% </w:t>
            </w:r>
            <w:r w:rsidR="00CD7FE9" w:rsidRPr="008065E9">
              <w:t xml:space="preserve"> DESIGN</w:t>
            </w:r>
          </w:p>
        </w:tc>
        <w:tc>
          <w:tcPr>
            <w:tcW w:w="1530" w:type="dxa"/>
            <w:vAlign w:val="center"/>
          </w:tcPr>
          <w:p w14:paraId="78B9FC05" w14:textId="6F86B0A7" w:rsidR="00D43357" w:rsidRPr="008065E9" w:rsidRDefault="00CD7FE9" w:rsidP="00B806C0">
            <w:pPr>
              <w:pStyle w:val="COE-TableHeader"/>
              <w:jc w:val="center"/>
            </w:pPr>
            <w:r w:rsidRPr="008065E9">
              <w:t>CORRECTED FINAL</w:t>
            </w:r>
          </w:p>
        </w:tc>
        <w:tc>
          <w:tcPr>
            <w:tcW w:w="1350" w:type="dxa"/>
            <w:vAlign w:val="center"/>
          </w:tcPr>
          <w:p w14:paraId="120636E4" w14:textId="753A70E4" w:rsidR="00D43357" w:rsidRPr="008065E9" w:rsidRDefault="00CD7FE9" w:rsidP="00B806C0">
            <w:pPr>
              <w:pStyle w:val="COE-TableHeader"/>
              <w:jc w:val="center"/>
            </w:pPr>
            <w:r w:rsidRPr="008065E9">
              <w:t>ADVERTISE AND AWARD</w:t>
            </w:r>
          </w:p>
        </w:tc>
        <w:tc>
          <w:tcPr>
            <w:tcW w:w="1080" w:type="dxa"/>
            <w:vAlign w:val="center"/>
          </w:tcPr>
          <w:p w14:paraId="13749209" w14:textId="7E3AEA11" w:rsidR="00D43357" w:rsidRPr="008065E9" w:rsidRDefault="00CD7FE9" w:rsidP="00B806C0">
            <w:pPr>
              <w:pStyle w:val="COE-TableHeader"/>
              <w:jc w:val="center"/>
            </w:pPr>
            <w:r w:rsidRPr="008065E9">
              <w:t>APPROX</w:t>
            </w:r>
            <w:r w:rsidR="00AB238E" w:rsidRPr="008065E9">
              <w:t xml:space="preserve"> HRS</w:t>
            </w:r>
          </w:p>
        </w:tc>
        <w:tc>
          <w:tcPr>
            <w:tcW w:w="1405" w:type="dxa"/>
            <w:vAlign w:val="center"/>
          </w:tcPr>
          <w:p w14:paraId="4C05B068" w14:textId="733F4325" w:rsidR="00D43357" w:rsidRPr="008065E9" w:rsidRDefault="00CD7FE9" w:rsidP="00B806C0">
            <w:pPr>
              <w:pStyle w:val="COE-TableHeader"/>
              <w:jc w:val="center"/>
            </w:pPr>
            <w:r w:rsidRPr="008065E9">
              <w:t>SUBTOTAL</w:t>
            </w:r>
          </w:p>
        </w:tc>
      </w:tr>
      <w:tr w:rsidR="006E18AA" w:rsidRPr="008B1372" w14:paraId="00665201" w14:textId="77777777" w:rsidTr="00E002B5">
        <w:trPr>
          <w:trHeight w:val="360"/>
        </w:trPr>
        <w:tc>
          <w:tcPr>
            <w:tcW w:w="2880" w:type="dxa"/>
          </w:tcPr>
          <w:p w14:paraId="63680541" w14:textId="77777777" w:rsidR="00D43357" w:rsidRPr="008B1372" w:rsidRDefault="00D43357" w:rsidP="00E002B5">
            <w:pPr>
              <w:pStyle w:val="COE-TableText"/>
              <w:rPr>
                <w:lang w:bidi="en-US"/>
              </w:rPr>
            </w:pPr>
            <w:r w:rsidRPr="008B1372">
              <w:rPr>
                <w:lang w:bidi="en-US"/>
              </w:rPr>
              <w:t>Design Kick-off</w:t>
            </w:r>
          </w:p>
        </w:tc>
        <w:tc>
          <w:tcPr>
            <w:tcW w:w="1260" w:type="dxa"/>
          </w:tcPr>
          <w:p w14:paraId="289E85FA" w14:textId="77777777" w:rsidR="00D43357" w:rsidRPr="008B1372" w:rsidRDefault="00D43357" w:rsidP="00E002B5">
            <w:pPr>
              <w:pStyle w:val="COE-TableText"/>
              <w:jc w:val="right"/>
              <w:rPr>
                <w:lang w:bidi="en-US"/>
              </w:rPr>
            </w:pPr>
          </w:p>
        </w:tc>
        <w:tc>
          <w:tcPr>
            <w:tcW w:w="1170" w:type="dxa"/>
          </w:tcPr>
          <w:p w14:paraId="648688DB" w14:textId="77777777" w:rsidR="00D43357" w:rsidRPr="008B1372" w:rsidRDefault="00D43357" w:rsidP="00E002B5">
            <w:pPr>
              <w:pStyle w:val="COE-TableText"/>
              <w:jc w:val="right"/>
              <w:rPr>
                <w:rFonts w:ascii="Times New Roman"/>
                <w:lang w:bidi="en-US"/>
              </w:rPr>
            </w:pPr>
          </w:p>
        </w:tc>
        <w:tc>
          <w:tcPr>
            <w:tcW w:w="1260" w:type="dxa"/>
          </w:tcPr>
          <w:p w14:paraId="183D2CE0" w14:textId="77777777" w:rsidR="00D43357" w:rsidRPr="008B1372" w:rsidRDefault="00D43357" w:rsidP="00E002B5">
            <w:pPr>
              <w:pStyle w:val="COE-TableText"/>
              <w:jc w:val="right"/>
              <w:rPr>
                <w:rFonts w:ascii="Times New Roman"/>
                <w:lang w:bidi="en-US"/>
              </w:rPr>
            </w:pPr>
          </w:p>
        </w:tc>
        <w:tc>
          <w:tcPr>
            <w:tcW w:w="1260" w:type="dxa"/>
          </w:tcPr>
          <w:p w14:paraId="7DEF55C1" w14:textId="77777777" w:rsidR="00D43357" w:rsidRPr="008B1372" w:rsidRDefault="00D43357" w:rsidP="00E002B5">
            <w:pPr>
              <w:pStyle w:val="COE-TableText"/>
              <w:jc w:val="right"/>
              <w:rPr>
                <w:rFonts w:ascii="Times New Roman"/>
                <w:lang w:bidi="en-US"/>
              </w:rPr>
            </w:pPr>
          </w:p>
        </w:tc>
        <w:tc>
          <w:tcPr>
            <w:tcW w:w="1530" w:type="dxa"/>
          </w:tcPr>
          <w:p w14:paraId="61B9B8C9" w14:textId="77777777" w:rsidR="00D43357" w:rsidRPr="008B1372" w:rsidRDefault="00D43357" w:rsidP="00E002B5">
            <w:pPr>
              <w:pStyle w:val="COE-TableText"/>
              <w:jc w:val="right"/>
              <w:rPr>
                <w:rFonts w:ascii="Times New Roman"/>
                <w:lang w:bidi="en-US"/>
              </w:rPr>
            </w:pPr>
          </w:p>
        </w:tc>
        <w:tc>
          <w:tcPr>
            <w:tcW w:w="1350" w:type="dxa"/>
          </w:tcPr>
          <w:p w14:paraId="2CF2D19C" w14:textId="77777777" w:rsidR="00D43357" w:rsidRPr="008B1372" w:rsidRDefault="00D43357" w:rsidP="00E002B5">
            <w:pPr>
              <w:pStyle w:val="COE-TableText"/>
              <w:jc w:val="right"/>
              <w:rPr>
                <w:rFonts w:ascii="Times New Roman"/>
                <w:lang w:bidi="en-US"/>
              </w:rPr>
            </w:pPr>
          </w:p>
        </w:tc>
        <w:tc>
          <w:tcPr>
            <w:tcW w:w="1080" w:type="dxa"/>
          </w:tcPr>
          <w:p w14:paraId="7A60184C" w14:textId="77777777" w:rsidR="00D43357" w:rsidRPr="008B1372" w:rsidRDefault="00D43357" w:rsidP="00E002B5">
            <w:pPr>
              <w:pStyle w:val="COE-TableText"/>
              <w:jc w:val="right"/>
              <w:rPr>
                <w:rFonts w:ascii="Times New Roman"/>
                <w:lang w:bidi="en-US"/>
              </w:rPr>
            </w:pPr>
          </w:p>
        </w:tc>
        <w:tc>
          <w:tcPr>
            <w:tcW w:w="1405" w:type="dxa"/>
          </w:tcPr>
          <w:p w14:paraId="53911884" w14:textId="77777777" w:rsidR="00D43357" w:rsidRPr="008B1372" w:rsidRDefault="00D43357" w:rsidP="00E002B5">
            <w:pPr>
              <w:pStyle w:val="COE-TableText"/>
              <w:jc w:val="right"/>
              <w:rPr>
                <w:rFonts w:ascii="Times New Roman"/>
                <w:lang w:bidi="en-US"/>
              </w:rPr>
            </w:pPr>
          </w:p>
        </w:tc>
      </w:tr>
      <w:tr w:rsidR="00AB238E" w:rsidRPr="008B1372" w14:paraId="4557059E" w14:textId="77777777" w:rsidTr="00E002B5">
        <w:trPr>
          <w:trHeight w:val="360"/>
        </w:trPr>
        <w:tc>
          <w:tcPr>
            <w:tcW w:w="2880" w:type="dxa"/>
          </w:tcPr>
          <w:p w14:paraId="70649FDD" w14:textId="77777777" w:rsidR="00D43357" w:rsidRPr="008B1372" w:rsidRDefault="00D43357" w:rsidP="00E002B5">
            <w:pPr>
              <w:pStyle w:val="COE-TableText"/>
              <w:rPr>
                <w:lang w:bidi="en-US"/>
              </w:rPr>
            </w:pPr>
            <w:r w:rsidRPr="008B1372">
              <w:rPr>
                <w:lang w:bidi="en-US"/>
              </w:rPr>
              <w:t>E&amp;C Div.</w:t>
            </w:r>
          </w:p>
        </w:tc>
        <w:tc>
          <w:tcPr>
            <w:tcW w:w="1260" w:type="dxa"/>
          </w:tcPr>
          <w:p w14:paraId="5F55E7A2" w14:textId="4DC12A20" w:rsidR="00D43357" w:rsidRPr="008B1372" w:rsidRDefault="00D43357" w:rsidP="00E002B5">
            <w:pPr>
              <w:pStyle w:val="COE-TableText"/>
              <w:jc w:val="right"/>
              <w:rPr>
                <w:lang w:bidi="en-US"/>
              </w:rPr>
            </w:pPr>
            <w:r w:rsidRPr="008B1372">
              <w:rPr>
                <w:lang w:bidi="en-US"/>
              </w:rPr>
              <w:t>$380</w:t>
            </w:r>
          </w:p>
        </w:tc>
        <w:tc>
          <w:tcPr>
            <w:tcW w:w="1170" w:type="dxa"/>
          </w:tcPr>
          <w:p w14:paraId="7DA40DEF" w14:textId="79B998A0" w:rsidR="00D43357" w:rsidRPr="008B1372" w:rsidRDefault="00D43357" w:rsidP="00E002B5">
            <w:pPr>
              <w:pStyle w:val="COE-TableText"/>
              <w:jc w:val="right"/>
              <w:rPr>
                <w:lang w:bidi="en-US"/>
              </w:rPr>
            </w:pPr>
            <w:r w:rsidRPr="008B1372">
              <w:rPr>
                <w:lang w:bidi="en-US"/>
              </w:rPr>
              <w:t>$380</w:t>
            </w:r>
          </w:p>
        </w:tc>
        <w:tc>
          <w:tcPr>
            <w:tcW w:w="1260" w:type="dxa"/>
          </w:tcPr>
          <w:p w14:paraId="19B79318" w14:textId="53FBAD55" w:rsidR="00D43357" w:rsidRPr="008B1372" w:rsidRDefault="00D43357" w:rsidP="00E002B5">
            <w:pPr>
              <w:pStyle w:val="COE-TableText"/>
              <w:jc w:val="right"/>
              <w:rPr>
                <w:lang w:bidi="en-US"/>
              </w:rPr>
            </w:pPr>
            <w:r w:rsidRPr="008B1372">
              <w:rPr>
                <w:lang w:bidi="en-US"/>
              </w:rPr>
              <w:t>$380</w:t>
            </w:r>
          </w:p>
        </w:tc>
        <w:tc>
          <w:tcPr>
            <w:tcW w:w="1260" w:type="dxa"/>
          </w:tcPr>
          <w:p w14:paraId="3292D091" w14:textId="3B3F25CE" w:rsidR="00D43357" w:rsidRPr="008B1372" w:rsidRDefault="00D43357" w:rsidP="00E002B5">
            <w:pPr>
              <w:pStyle w:val="COE-TableText"/>
              <w:jc w:val="right"/>
              <w:rPr>
                <w:lang w:bidi="en-US"/>
              </w:rPr>
            </w:pPr>
            <w:r w:rsidRPr="008B1372">
              <w:rPr>
                <w:lang w:bidi="en-US"/>
              </w:rPr>
              <w:t>$380</w:t>
            </w:r>
          </w:p>
        </w:tc>
        <w:tc>
          <w:tcPr>
            <w:tcW w:w="1530" w:type="dxa"/>
          </w:tcPr>
          <w:p w14:paraId="45582424" w14:textId="1ABCFFE1" w:rsidR="00D43357" w:rsidRPr="008B1372" w:rsidRDefault="00D43357" w:rsidP="00E002B5">
            <w:pPr>
              <w:pStyle w:val="COE-TableText"/>
              <w:jc w:val="right"/>
              <w:rPr>
                <w:lang w:bidi="en-US"/>
              </w:rPr>
            </w:pPr>
            <w:r w:rsidRPr="008B1372">
              <w:rPr>
                <w:lang w:bidi="en-US"/>
              </w:rPr>
              <w:t>$380</w:t>
            </w:r>
          </w:p>
        </w:tc>
        <w:tc>
          <w:tcPr>
            <w:tcW w:w="1350" w:type="dxa"/>
          </w:tcPr>
          <w:p w14:paraId="616F4E45" w14:textId="4EE8800F" w:rsidR="00D43357" w:rsidRPr="008B1372" w:rsidRDefault="00D43357" w:rsidP="00E002B5">
            <w:pPr>
              <w:pStyle w:val="COE-TableText"/>
              <w:jc w:val="right"/>
              <w:rPr>
                <w:lang w:bidi="en-US"/>
              </w:rPr>
            </w:pPr>
            <w:r w:rsidRPr="008B1372">
              <w:rPr>
                <w:lang w:bidi="en-US"/>
              </w:rPr>
              <w:t>$380</w:t>
            </w:r>
          </w:p>
        </w:tc>
        <w:tc>
          <w:tcPr>
            <w:tcW w:w="1080" w:type="dxa"/>
          </w:tcPr>
          <w:p w14:paraId="061A9B11" w14:textId="77777777" w:rsidR="00D43357" w:rsidRPr="008B1372" w:rsidRDefault="00D43357" w:rsidP="00E002B5">
            <w:pPr>
              <w:pStyle w:val="COE-TableText"/>
              <w:jc w:val="right"/>
              <w:rPr>
                <w:lang w:bidi="en-US"/>
              </w:rPr>
            </w:pPr>
            <w:r w:rsidRPr="008B1372">
              <w:rPr>
                <w:lang w:bidi="en-US"/>
              </w:rPr>
              <w:t>19</w:t>
            </w:r>
          </w:p>
        </w:tc>
        <w:tc>
          <w:tcPr>
            <w:tcW w:w="1405" w:type="dxa"/>
          </w:tcPr>
          <w:p w14:paraId="45BB812A" w14:textId="3772E020" w:rsidR="00D43357" w:rsidRPr="008B1372" w:rsidRDefault="00D43357" w:rsidP="00E002B5">
            <w:pPr>
              <w:pStyle w:val="COE-TableText"/>
              <w:jc w:val="right"/>
              <w:rPr>
                <w:lang w:bidi="en-US"/>
              </w:rPr>
            </w:pPr>
            <w:r w:rsidRPr="008B1372">
              <w:rPr>
                <w:lang w:bidi="en-US"/>
              </w:rPr>
              <w:t>$2,280</w:t>
            </w:r>
          </w:p>
        </w:tc>
      </w:tr>
      <w:tr w:rsidR="00AB238E" w:rsidRPr="008B1372" w14:paraId="34963961" w14:textId="77777777" w:rsidTr="00E002B5">
        <w:trPr>
          <w:trHeight w:val="360"/>
        </w:trPr>
        <w:tc>
          <w:tcPr>
            <w:tcW w:w="2880" w:type="dxa"/>
          </w:tcPr>
          <w:p w14:paraId="367F64AD" w14:textId="77777777" w:rsidR="00D43357" w:rsidRPr="008B1372" w:rsidRDefault="00D43357" w:rsidP="00E002B5">
            <w:pPr>
              <w:pStyle w:val="COE-TableText"/>
              <w:rPr>
                <w:lang w:bidi="en-US"/>
              </w:rPr>
            </w:pPr>
            <w:r w:rsidRPr="008B1372">
              <w:rPr>
                <w:lang w:bidi="en-US"/>
              </w:rPr>
              <w:t>Engineering Branch</w:t>
            </w:r>
          </w:p>
        </w:tc>
        <w:tc>
          <w:tcPr>
            <w:tcW w:w="1260" w:type="dxa"/>
          </w:tcPr>
          <w:p w14:paraId="5046185D" w14:textId="707D7B79" w:rsidR="00D43357" w:rsidRPr="008B1372" w:rsidRDefault="00D43357" w:rsidP="00E002B5">
            <w:pPr>
              <w:pStyle w:val="COE-TableText"/>
              <w:jc w:val="right"/>
              <w:rPr>
                <w:lang w:bidi="en-US"/>
              </w:rPr>
            </w:pPr>
            <w:r w:rsidRPr="008B1372">
              <w:rPr>
                <w:lang w:bidi="en-US"/>
              </w:rPr>
              <w:t>$1,532</w:t>
            </w:r>
          </w:p>
        </w:tc>
        <w:tc>
          <w:tcPr>
            <w:tcW w:w="1170" w:type="dxa"/>
          </w:tcPr>
          <w:p w14:paraId="2C21879F" w14:textId="7F0A400D" w:rsidR="00D43357" w:rsidRPr="008B1372" w:rsidRDefault="00D43357" w:rsidP="00E002B5">
            <w:pPr>
              <w:pStyle w:val="COE-TableText"/>
              <w:jc w:val="right"/>
              <w:rPr>
                <w:lang w:bidi="en-US"/>
              </w:rPr>
            </w:pPr>
            <w:r w:rsidRPr="008B1372">
              <w:rPr>
                <w:lang w:bidi="en-US"/>
              </w:rPr>
              <w:t>$3,740</w:t>
            </w:r>
          </w:p>
        </w:tc>
        <w:tc>
          <w:tcPr>
            <w:tcW w:w="1260" w:type="dxa"/>
          </w:tcPr>
          <w:p w14:paraId="1D5C9E74" w14:textId="568C180C" w:rsidR="00D43357" w:rsidRPr="008B1372" w:rsidRDefault="00D43357" w:rsidP="00E002B5">
            <w:pPr>
              <w:pStyle w:val="COE-TableText"/>
              <w:jc w:val="right"/>
              <w:rPr>
                <w:lang w:bidi="en-US"/>
              </w:rPr>
            </w:pPr>
            <w:r w:rsidRPr="008B1372">
              <w:rPr>
                <w:lang w:bidi="en-US"/>
              </w:rPr>
              <w:t>$3,288</w:t>
            </w:r>
          </w:p>
        </w:tc>
        <w:tc>
          <w:tcPr>
            <w:tcW w:w="1260" w:type="dxa"/>
          </w:tcPr>
          <w:p w14:paraId="05378AC1" w14:textId="25EC25ED" w:rsidR="00D43357" w:rsidRPr="008B1372" w:rsidRDefault="00D43357" w:rsidP="00E002B5">
            <w:pPr>
              <w:pStyle w:val="COE-TableText"/>
              <w:jc w:val="right"/>
              <w:rPr>
                <w:lang w:bidi="en-US"/>
              </w:rPr>
            </w:pPr>
            <w:r w:rsidRPr="008B1372">
              <w:rPr>
                <w:lang w:bidi="en-US"/>
              </w:rPr>
              <w:t>$3,288</w:t>
            </w:r>
          </w:p>
        </w:tc>
        <w:tc>
          <w:tcPr>
            <w:tcW w:w="1530" w:type="dxa"/>
          </w:tcPr>
          <w:p w14:paraId="3ED2D3F2" w14:textId="655D9E61" w:rsidR="00D43357" w:rsidRPr="008B1372" w:rsidRDefault="00D43357" w:rsidP="00E002B5">
            <w:pPr>
              <w:pStyle w:val="COE-TableText"/>
              <w:jc w:val="right"/>
              <w:rPr>
                <w:lang w:bidi="en-US"/>
              </w:rPr>
            </w:pPr>
            <w:r w:rsidRPr="008B1372">
              <w:rPr>
                <w:lang w:bidi="en-US"/>
              </w:rPr>
              <w:t>$3,288</w:t>
            </w:r>
          </w:p>
        </w:tc>
        <w:tc>
          <w:tcPr>
            <w:tcW w:w="1350" w:type="dxa"/>
          </w:tcPr>
          <w:p w14:paraId="3919CFD8" w14:textId="37E39986" w:rsidR="00D43357" w:rsidRPr="008B1372" w:rsidRDefault="00D43357" w:rsidP="00E002B5">
            <w:pPr>
              <w:pStyle w:val="COE-TableText"/>
              <w:jc w:val="right"/>
              <w:rPr>
                <w:lang w:bidi="en-US"/>
              </w:rPr>
            </w:pPr>
            <w:r w:rsidRPr="008B1372">
              <w:rPr>
                <w:lang w:bidi="en-US"/>
              </w:rPr>
              <w:t>$3,288</w:t>
            </w:r>
          </w:p>
        </w:tc>
        <w:tc>
          <w:tcPr>
            <w:tcW w:w="1080" w:type="dxa"/>
          </w:tcPr>
          <w:p w14:paraId="2E475EA5" w14:textId="77777777" w:rsidR="00D43357" w:rsidRPr="008B1372" w:rsidRDefault="00D43357" w:rsidP="00E002B5">
            <w:pPr>
              <w:pStyle w:val="COE-TableText"/>
              <w:jc w:val="right"/>
              <w:rPr>
                <w:lang w:bidi="en-US"/>
              </w:rPr>
            </w:pPr>
            <w:r w:rsidRPr="008B1372">
              <w:rPr>
                <w:lang w:bidi="en-US"/>
              </w:rPr>
              <w:t>154</w:t>
            </w:r>
          </w:p>
        </w:tc>
        <w:tc>
          <w:tcPr>
            <w:tcW w:w="1405" w:type="dxa"/>
          </w:tcPr>
          <w:p w14:paraId="0306BD3B" w14:textId="2599D40C" w:rsidR="00D43357" w:rsidRPr="008B1372" w:rsidRDefault="00D43357" w:rsidP="00E002B5">
            <w:pPr>
              <w:pStyle w:val="COE-TableText"/>
              <w:jc w:val="right"/>
              <w:rPr>
                <w:lang w:bidi="en-US"/>
              </w:rPr>
            </w:pPr>
            <w:r w:rsidRPr="008B1372">
              <w:rPr>
                <w:lang w:bidi="en-US"/>
              </w:rPr>
              <w:t>$18,424</w:t>
            </w:r>
          </w:p>
        </w:tc>
      </w:tr>
      <w:tr w:rsidR="00AB238E" w:rsidRPr="008B1372" w14:paraId="61D0E504" w14:textId="77777777" w:rsidTr="00E002B5">
        <w:trPr>
          <w:trHeight w:val="360"/>
        </w:trPr>
        <w:tc>
          <w:tcPr>
            <w:tcW w:w="2880" w:type="dxa"/>
          </w:tcPr>
          <w:p w14:paraId="022419E2" w14:textId="77777777" w:rsidR="00D43357" w:rsidRPr="008B1372" w:rsidRDefault="00D43357" w:rsidP="00E002B5">
            <w:pPr>
              <w:pStyle w:val="COE-TableText"/>
              <w:rPr>
                <w:lang w:bidi="en-US"/>
              </w:rPr>
            </w:pPr>
            <w:r w:rsidRPr="008B1372">
              <w:rPr>
                <w:lang w:bidi="en-US"/>
              </w:rPr>
              <w:t>Civil Section</w:t>
            </w:r>
          </w:p>
        </w:tc>
        <w:tc>
          <w:tcPr>
            <w:tcW w:w="1260" w:type="dxa"/>
          </w:tcPr>
          <w:p w14:paraId="3E019CD6" w14:textId="323B1E2E" w:rsidR="00D43357" w:rsidRPr="008B1372" w:rsidRDefault="00D43357" w:rsidP="00E002B5">
            <w:pPr>
              <w:pStyle w:val="COE-TableText"/>
              <w:jc w:val="right"/>
              <w:rPr>
                <w:lang w:bidi="en-US"/>
              </w:rPr>
            </w:pPr>
            <w:r w:rsidRPr="008B1372">
              <w:rPr>
                <w:lang w:bidi="en-US"/>
              </w:rPr>
              <w:t>$13,455</w:t>
            </w:r>
          </w:p>
        </w:tc>
        <w:tc>
          <w:tcPr>
            <w:tcW w:w="1170" w:type="dxa"/>
          </w:tcPr>
          <w:p w14:paraId="5EEA9E40" w14:textId="0EA68BCD" w:rsidR="00D43357" w:rsidRPr="008B1372" w:rsidRDefault="00D43357" w:rsidP="00E002B5">
            <w:pPr>
              <w:pStyle w:val="COE-TableText"/>
              <w:jc w:val="right"/>
              <w:rPr>
                <w:lang w:bidi="en-US"/>
              </w:rPr>
            </w:pPr>
            <w:r w:rsidRPr="008B1372">
              <w:rPr>
                <w:lang w:bidi="en-US"/>
              </w:rPr>
              <w:t>$77,400</w:t>
            </w:r>
          </w:p>
        </w:tc>
        <w:tc>
          <w:tcPr>
            <w:tcW w:w="1260" w:type="dxa"/>
          </w:tcPr>
          <w:p w14:paraId="69C5EC4B" w14:textId="1B3197B8" w:rsidR="00D43357" w:rsidRPr="008B1372" w:rsidRDefault="00D43357" w:rsidP="00E002B5">
            <w:pPr>
              <w:pStyle w:val="COE-TableText"/>
              <w:jc w:val="right"/>
              <w:rPr>
                <w:lang w:bidi="en-US"/>
              </w:rPr>
            </w:pPr>
            <w:r w:rsidRPr="008B1372">
              <w:rPr>
                <w:lang w:bidi="en-US"/>
              </w:rPr>
              <w:t>$77,500</w:t>
            </w:r>
          </w:p>
        </w:tc>
        <w:tc>
          <w:tcPr>
            <w:tcW w:w="1260" w:type="dxa"/>
          </w:tcPr>
          <w:p w14:paraId="6906DA6D" w14:textId="12FBFA72" w:rsidR="00D43357" w:rsidRPr="008B1372" w:rsidRDefault="00D43357" w:rsidP="00E002B5">
            <w:pPr>
              <w:pStyle w:val="COE-TableText"/>
              <w:jc w:val="right"/>
              <w:rPr>
                <w:lang w:bidi="en-US"/>
              </w:rPr>
            </w:pPr>
            <w:r w:rsidRPr="008B1372">
              <w:rPr>
                <w:lang w:bidi="en-US"/>
              </w:rPr>
              <w:t>$77,500</w:t>
            </w:r>
          </w:p>
        </w:tc>
        <w:tc>
          <w:tcPr>
            <w:tcW w:w="1530" w:type="dxa"/>
          </w:tcPr>
          <w:p w14:paraId="46F677FD" w14:textId="708FCBCA" w:rsidR="00D43357" w:rsidRPr="008B1372" w:rsidRDefault="00D43357" w:rsidP="00E002B5">
            <w:pPr>
              <w:pStyle w:val="COE-TableText"/>
              <w:jc w:val="right"/>
              <w:rPr>
                <w:lang w:bidi="en-US"/>
              </w:rPr>
            </w:pPr>
            <w:r w:rsidRPr="008B1372">
              <w:rPr>
                <w:lang w:bidi="en-US"/>
              </w:rPr>
              <w:t>$20,000</w:t>
            </w:r>
          </w:p>
        </w:tc>
        <w:tc>
          <w:tcPr>
            <w:tcW w:w="1350" w:type="dxa"/>
          </w:tcPr>
          <w:p w14:paraId="7866106E" w14:textId="6CD5D4E8" w:rsidR="00D43357" w:rsidRPr="008B1372" w:rsidRDefault="00D43357" w:rsidP="00E002B5">
            <w:pPr>
              <w:pStyle w:val="COE-TableText"/>
              <w:jc w:val="right"/>
              <w:rPr>
                <w:lang w:bidi="en-US"/>
              </w:rPr>
            </w:pPr>
            <w:r w:rsidRPr="008B1372">
              <w:rPr>
                <w:lang w:bidi="en-US"/>
              </w:rPr>
              <w:t>$5,000</w:t>
            </w:r>
          </w:p>
        </w:tc>
        <w:tc>
          <w:tcPr>
            <w:tcW w:w="1080" w:type="dxa"/>
          </w:tcPr>
          <w:p w14:paraId="7E913EE6" w14:textId="77777777" w:rsidR="00D43357" w:rsidRPr="008B1372" w:rsidRDefault="00D43357" w:rsidP="00E002B5">
            <w:pPr>
              <w:pStyle w:val="COE-TableText"/>
              <w:jc w:val="right"/>
              <w:rPr>
                <w:lang w:bidi="en-US"/>
              </w:rPr>
            </w:pPr>
            <w:r w:rsidRPr="008B1372">
              <w:rPr>
                <w:lang w:bidi="en-US"/>
              </w:rPr>
              <w:t>2,257</w:t>
            </w:r>
          </w:p>
        </w:tc>
        <w:tc>
          <w:tcPr>
            <w:tcW w:w="1405" w:type="dxa"/>
          </w:tcPr>
          <w:p w14:paraId="2526EFF9" w14:textId="2BE9F719" w:rsidR="00D43357" w:rsidRPr="008B1372" w:rsidRDefault="00D43357" w:rsidP="00E002B5">
            <w:pPr>
              <w:pStyle w:val="COE-TableText"/>
              <w:jc w:val="right"/>
              <w:rPr>
                <w:lang w:bidi="en-US"/>
              </w:rPr>
            </w:pPr>
            <w:r w:rsidRPr="008B1372">
              <w:rPr>
                <w:lang w:bidi="en-US"/>
              </w:rPr>
              <w:t>$270,855</w:t>
            </w:r>
          </w:p>
        </w:tc>
      </w:tr>
      <w:tr w:rsidR="00AB238E" w:rsidRPr="008B1372" w14:paraId="77EDAD04" w14:textId="77777777" w:rsidTr="00E002B5">
        <w:trPr>
          <w:trHeight w:val="360"/>
        </w:trPr>
        <w:tc>
          <w:tcPr>
            <w:tcW w:w="2880" w:type="dxa"/>
          </w:tcPr>
          <w:p w14:paraId="25EEC82F" w14:textId="77777777" w:rsidR="00D43357" w:rsidRPr="008B1372" w:rsidRDefault="00D43357" w:rsidP="00E002B5">
            <w:pPr>
              <w:pStyle w:val="COE-TableText"/>
              <w:rPr>
                <w:lang w:bidi="en-US"/>
              </w:rPr>
            </w:pPr>
            <w:r w:rsidRPr="008B1372">
              <w:rPr>
                <w:lang w:bidi="en-US"/>
              </w:rPr>
              <w:t>Architectural Section</w:t>
            </w:r>
          </w:p>
        </w:tc>
        <w:tc>
          <w:tcPr>
            <w:tcW w:w="1260" w:type="dxa"/>
          </w:tcPr>
          <w:p w14:paraId="548284F8" w14:textId="681973D9" w:rsidR="00D43357" w:rsidRPr="008B1372" w:rsidRDefault="00D43357" w:rsidP="00E002B5">
            <w:pPr>
              <w:pStyle w:val="COE-TableText"/>
              <w:jc w:val="right"/>
              <w:rPr>
                <w:lang w:bidi="en-US"/>
              </w:rPr>
            </w:pPr>
            <w:r w:rsidRPr="008B1372">
              <w:rPr>
                <w:lang w:bidi="en-US"/>
              </w:rPr>
              <w:t>$26,825</w:t>
            </w:r>
          </w:p>
        </w:tc>
        <w:tc>
          <w:tcPr>
            <w:tcW w:w="1170" w:type="dxa"/>
          </w:tcPr>
          <w:p w14:paraId="2E340C64" w14:textId="2DBD293F" w:rsidR="00D43357" w:rsidRPr="008B1372" w:rsidRDefault="00D43357" w:rsidP="00E002B5">
            <w:pPr>
              <w:pStyle w:val="COE-TableText"/>
              <w:jc w:val="right"/>
              <w:rPr>
                <w:lang w:bidi="en-US"/>
              </w:rPr>
            </w:pPr>
            <w:r w:rsidRPr="008B1372">
              <w:rPr>
                <w:lang w:bidi="en-US"/>
              </w:rPr>
              <w:t>$225,000</w:t>
            </w:r>
          </w:p>
        </w:tc>
        <w:tc>
          <w:tcPr>
            <w:tcW w:w="1260" w:type="dxa"/>
          </w:tcPr>
          <w:p w14:paraId="1DCC1A31" w14:textId="367D07D8" w:rsidR="00D43357" w:rsidRPr="008B1372" w:rsidRDefault="00D43357" w:rsidP="00E002B5">
            <w:pPr>
              <w:pStyle w:val="COE-TableText"/>
              <w:jc w:val="right"/>
              <w:rPr>
                <w:lang w:bidi="en-US"/>
              </w:rPr>
            </w:pPr>
            <w:r w:rsidRPr="008B1372">
              <w:rPr>
                <w:lang w:bidi="en-US"/>
              </w:rPr>
              <w:t>$100,000</w:t>
            </w:r>
          </w:p>
        </w:tc>
        <w:tc>
          <w:tcPr>
            <w:tcW w:w="1260" w:type="dxa"/>
          </w:tcPr>
          <w:p w14:paraId="3A1596AE" w14:textId="4593788B" w:rsidR="00D43357" w:rsidRPr="008B1372" w:rsidRDefault="00D43357" w:rsidP="00E002B5">
            <w:pPr>
              <w:pStyle w:val="COE-TableText"/>
              <w:jc w:val="right"/>
              <w:rPr>
                <w:lang w:bidi="en-US"/>
              </w:rPr>
            </w:pPr>
            <w:r w:rsidRPr="008B1372">
              <w:rPr>
                <w:lang w:bidi="en-US"/>
              </w:rPr>
              <w:t>$225,000</w:t>
            </w:r>
          </w:p>
        </w:tc>
        <w:tc>
          <w:tcPr>
            <w:tcW w:w="1530" w:type="dxa"/>
          </w:tcPr>
          <w:p w14:paraId="6942529F" w14:textId="06789D84" w:rsidR="00D43357" w:rsidRPr="008B1372" w:rsidRDefault="00D43357" w:rsidP="00E002B5">
            <w:pPr>
              <w:pStyle w:val="COE-TableText"/>
              <w:jc w:val="right"/>
              <w:rPr>
                <w:lang w:bidi="en-US"/>
              </w:rPr>
            </w:pPr>
            <w:r w:rsidRPr="008B1372">
              <w:rPr>
                <w:lang w:bidi="en-US"/>
              </w:rPr>
              <w:t>$20,000</w:t>
            </w:r>
          </w:p>
        </w:tc>
        <w:tc>
          <w:tcPr>
            <w:tcW w:w="1350" w:type="dxa"/>
          </w:tcPr>
          <w:p w14:paraId="30688D8E" w14:textId="63A5CE26" w:rsidR="00D43357" w:rsidRPr="008B1372" w:rsidRDefault="00D43357" w:rsidP="00E002B5">
            <w:pPr>
              <w:pStyle w:val="COE-TableText"/>
              <w:jc w:val="right"/>
              <w:rPr>
                <w:lang w:bidi="en-US"/>
              </w:rPr>
            </w:pPr>
            <w:r w:rsidRPr="008B1372">
              <w:rPr>
                <w:lang w:bidi="en-US"/>
              </w:rPr>
              <w:t>$5,000</w:t>
            </w:r>
          </w:p>
        </w:tc>
        <w:tc>
          <w:tcPr>
            <w:tcW w:w="1080" w:type="dxa"/>
          </w:tcPr>
          <w:p w14:paraId="360B5ABA" w14:textId="77777777" w:rsidR="00D43357" w:rsidRPr="008B1372" w:rsidRDefault="00D43357" w:rsidP="00E002B5">
            <w:pPr>
              <w:pStyle w:val="COE-TableText"/>
              <w:jc w:val="right"/>
              <w:rPr>
                <w:lang w:bidi="en-US"/>
              </w:rPr>
            </w:pPr>
            <w:r w:rsidRPr="008B1372">
              <w:rPr>
                <w:lang w:bidi="en-US"/>
              </w:rPr>
              <w:t>5,015</w:t>
            </w:r>
          </w:p>
        </w:tc>
        <w:tc>
          <w:tcPr>
            <w:tcW w:w="1405" w:type="dxa"/>
          </w:tcPr>
          <w:p w14:paraId="6CA458C0" w14:textId="60384922" w:rsidR="00D43357" w:rsidRPr="008B1372" w:rsidRDefault="00D43357" w:rsidP="00E002B5">
            <w:pPr>
              <w:pStyle w:val="COE-TableText"/>
              <w:jc w:val="right"/>
              <w:rPr>
                <w:lang w:bidi="en-US"/>
              </w:rPr>
            </w:pPr>
            <w:r w:rsidRPr="008B1372">
              <w:rPr>
                <w:lang w:bidi="en-US"/>
              </w:rPr>
              <w:t>$601,825</w:t>
            </w:r>
          </w:p>
        </w:tc>
      </w:tr>
      <w:tr w:rsidR="00AB238E" w:rsidRPr="008B1372" w14:paraId="59489BB9" w14:textId="77777777" w:rsidTr="00E002B5">
        <w:trPr>
          <w:trHeight w:val="360"/>
        </w:trPr>
        <w:tc>
          <w:tcPr>
            <w:tcW w:w="2880" w:type="dxa"/>
          </w:tcPr>
          <w:p w14:paraId="7413689D" w14:textId="77777777" w:rsidR="00D43357" w:rsidRPr="008B1372" w:rsidRDefault="00D43357" w:rsidP="00E002B5">
            <w:pPr>
              <w:pStyle w:val="COE-TableText"/>
              <w:rPr>
                <w:lang w:bidi="en-US"/>
              </w:rPr>
            </w:pPr>
            <w:r w:rsidRPr="008B1372">
              <w:rPr>
                <w:lang w:bidi="en-US"/>
              </w:rPr>
              <w:t>Mechanical Section</w:t>
            </w:r>
          </w:p>
        </w:tc>
        <w:tc>
          <w:tcPr>
            <w:tcW w:w="1260" w:type="dxa"/>
          </w:tcPr>
          <w:p w14:paraId="27A13A1C" w14:textId="1BB35392" w:rsidR="00D43357" w:rsidRPr="008B1372" w:rsidRDefault="00D43357" w:rsidP="00E002B5">
            <w:pPr>
              <w:pStyle w:val="COE-TableText"/>
              <w:jc w:val="right"/>
              <w:rPr>
                <w:lang w:bidi="en-US"/>
              </w:rPr>
            </w:pPr>
            <w:r w:rsidRPr="008B1372">
              <w:rPr>
                <w:lang w:bidi="en-US"/>
              </w:rPr>
              <w:t>$26,825</w:t>
            </w:r>
          </w:p>
        </w:tc>
        <w:tc>
          <w:tcPr>
            <w:tcW w:w="1170" w:type="dxa"/>
          </w:tcPr>
          <w:p w14:paraId="6F3F0D60" w14:textId="030739F8" w:rsidR="00D43357" w:rsidRPr="008B1372" w:rsidRDefault="00D43357" w:rsidP="00E002B5">
            <w:pPr>
              <w:pStyle w:val="COE-TableText"/>
              <w:jc w:val="right"/>
              <w:rPr>
                <w:lang w:bidi="en-US"/>
              </w:rPr>
            </w:pPr>
            <w:r w:rsidRPr="008B1372">
              <w:rPr>
                <w:lang w:bidi="en-US"/>
              </w:rPr>
              <w:t>$147,607</w:t>
            </w:r>
          </w:p>
        </w:tc>
        <w:tc>
          <w:tcPr>
            <w:tcW w:w="1260" w:type="dxa"/>
          </w:tcPr>
          <w:p w14:paraId="60F10778" w14:textId="026B67AF" w:rsidR="00D43357" w:rsidRPr="008B1372" w:rsidRDefault="00D43357" w:rsidP="00E002B5">
            <w:pPr>
              <w:pStyle w:val="COE-TableText"/>
              <w:jc w:val="right"/>
              <w:rPr>
                <w:lang w:bidi="en-US"/>
              </w:rPr>
            </w:pPr>
            <w:r w:rsidRPr="008B1372">
              <w:rPr>
                <w:lang w:bidi="en-US"/>
              </w:rPr>
              <w:t>$271,000</w:t>
            </w:r>
          </w:p>
        </w:tc>
        <w:tc>
          <w:tcPr>
            <w:tcW w:w="1260" w:type="dxa"/>
          </w:tcPr>
          <w:p w14:paraId="19B88081" w14:textId="05308ED2" w:rsidR="00D43357" w:rsidRPr="008B1372" w:rsidRDefault="00D43357" w:rsidP="00E002B5">
            <w:pPr>
              <w:pStyle w:val="COE-TableText"/>
              <w:jc w:val="right"/>
              <w:rPr>
                <w:lang w:bidi="en-US"/>
              </w:rPr>
            </w:pPr>
            <w:r w:rsidRPr="008B1372">
              <w:rPr>
                <w:lang w:bidi="en-US"/>
              </w:rPr>
              <w:t>$251,000</w:t>
            </w:r>
          </w:p>
        </w:tc>
        <w:tc>
          <w:tcPr>
            <w:tcW w:w="1530" w:type="dxa"/>
          </w:tcPr>
          <w:p w14:paraId="56269CA5" w14:textId="4E74F09E" w:rsidR="00D43357" w:rsidRPr="008B1372" w:rsidRDefault="00D43357" w:rsidP="00E002B5">
            <w:pPr>
              <w:pStyle w:val="COE-TableText"/>
              <w:jc w:val="right"/>
              <w:rPr>
                <w:lang w:bidi="en-US"/>
              </w:rPr>
            </w:pPr>
            <w:r w:rsidRPr="008B1372">
              <w:rPr>
                <w:lang w:bidi="en-US"/>
              </w:rPr>
              <w:t>$20,000</w:t>
            </w:r>
          </w:p>
        </w:tc>
        <w:tc>
          <w:tcPr>
            <w:tcW w:w="1350" w:type="dxa"/>
          </w:tcPr>
          <w:p w14:paraId="2254403B" w14:textId="183DA82A" w:rsidR="00D43357" w:rsidRPr="008B1372" w:rsidRDefault="00D43357" w:rsidP="00E002B5">
            <w:pPr>
              <w:pStyle w:val="COE-TableText"/>
              <w:jc w:val="right"/>
              <w:rPr>
                <w:lang w:bidi="en-US"/>
              </w:rPr>
            </w:pPr>
            <w:r w:rsidRPr="008B1372">
              <w:rPr>
                <w:lang w:bidi="en-US"/>
              </w:rPr>
              <w:t>$5,000</w:t>
            </w:r>
          </w:p>
        </w:tc>
        <w:tc>
          <w:tcPr>
            <w:tcW w:w="1080" w:type="dxa"/>
          </w:tcPr>
          <w:p w14:paraId="1530EC8E" w14:textId="77777777" w:rsidR="00D43357" w:rsidRPr="008B1372" w:rsidRDefault="00D43357" w:rsidP="00E002B5">
            <w:pPr>
              <w:pStyle w:val="COE-TableText"/>
              <w:jc w:val="right"/>
              <w:rPr>
                <w:lang w:bidi="en-US"/>
              </w:rPr>
            </w:pPr>
            <w:r w:rsidRPr="008B1372">
              <w:rPr>
                <w:lang w:bidi="en-US"/>
              </w:rPr>
              <w:t>6,012</w:t>
            </w:r>
          </w:p>
        </w:tc>
        <w:tc>
          <w:tcPr>
            <w:tcW w:w="1405" w:type="dxa"/>
          </w:tcPr>
          <w:p w14:paraId="10EFC441" w14:textId="7D38FDAD" w:rsidR="00D43357" w:rsidRPr="008B1372" w:rsidRDefault="00D43357" w:rsidP="00E002B5">
            <w:pPr>
              <w:pStyle w:val="COE-TableText"/>
              <w:jc w:val="right"/>
              <w:rPr>
                <w:lang w:bidi="en-US"/>
              </w:rPr>
            </w:pPr>
            <w:r w:rsidRPr="008B1372">
              <w:rPr>
                <w:lang w:bidi="en-US"/>
              </w:rPr>
              <w:t>$721,432</w:t>
            </w:r>
          </w:p>
        </w:tc>
      </w:tr>
      <w:tr w:rsidR="00AB238E" w:rsidRPr="008B1372" w14:paraId="42B96081" w14:textId="77777777" w:rsidTr="00E002B5">
        <w:trPr>
          <w:trHeight w:val="360"/>
        </w:trPr>
        <w:tc>
          <w:tcPr>
            <w:tcW w:w="2880" w:type="dxa"/>
          </w:tcPr>
          <w:p w14:paraId="518AE531" w14:textId="77777777" w:rsidR="00D43357" w:rsidRPr="008B1372" w:rsidRDefault="00D43357" w:rsidP="00E002B5">
            <w:pPr>
              <w:pStyle w:val="COE-TableText"/>
              <w:rPr>
                <w:lang w:bidi="en-US"/>
              </w:rPr>
            </w:pPr>
            <w:r w:rsidRPr="008B1372">
              <w:rPr>
                <w:lang w:bidi="en-US"/>
              </w:rPr>
              <w:t>Structural Section</w:t>
            </w:r>
          </w:p>
        </w:tc>
        <w:tc>
          <w:tcPr>
            <w:tcW w:w="1260" w:type="dxa"/>
          </w:tcPr>
          <w:p w14:paraId="58877299" w14:textId="61159BF4" w:rsidR="00D43357" w:rsidRPr="008B1372" w:rsidRDefault="00D43357" w:rsidP="00E002B5">
            <w:pPr>
              <w:pStyle w:val="COE-TableText"/>
              <w:jc w:val="right"/>
              <w:rPr>
                <w:lang w:bidi="en-US"/>
              </w:rPr>
            </w:pPr>
            <w:r w:rsidRPr="008B1372">
              <w:rPr>
                <w:lang w:bidi="en-US"/>
              </w:rPr>
              <w:t>$26,825</w:t>
            </w:r>
          </w:p>
        </w:tc>
        <w:tc>
          <w:tcPr>
            <w:tcW w:w="1170" w:type="dxa"/>
          </w:tcPr>
          <w:p w14:paraId="5F4443B4" w14:textId="0CE14BB6" w:rsidR="00D43357" w:rsidRPr="008B1372" w:rsidRDefault="00D43357" w:rsidP="00E002B5">
            <w:pPr>
              <w:pStyle w:val="COE-TableText"/>
              <w:jc w:val="right"/>
              <w:rPr>
                <w:lang w:bidi="en-US"/>
              </w:rPr>
            </w:pPr>
            <w:r w:rsidRPr="008B1372">
              <w:rPr>
                <w:lang w:bidi="en-US"/>
              </w:rPr>
              <w:t>$77,400</w:t>
            </w:r>
          </w:p>
        </w:tc>
        <w:tc>
          <w:tcPr>
            <w:tcW w:w="1260" w:type="dxa"/>
          </w:tcPr>
          <w:p w14:paraId="58E62E59" w14:textId="142DD414" w:rsidR="00D43357" w:rsidRPr="008B1372" w:rsidRDefault="00D43357" w:rsidP="00E002B5">
            <w:pPr>
              <w:pStyle w:val="COE-TableText"/>
              <w:jc w:val="right"/>
              <w:rPr>
                <w:lang w:bidi="en-US"/>
              </w:rPr>
            </w:pPr>
            <w:r w:rsidRPr="008B1372">
              <w:rPr>
                <w:lang w:bidi="en-US"/>
              </w:rPr>
              <w:t>$100,000</w:t>
            </w:r>
          </w:p>
        </w:tc>
        <w:tc>
          <w:tcPr>
            <w:tcW w:w="1260" w:type="dxa"/>
          </w:tcPr>
          <w:p w14:paraId="118D03FF" w14:textId="34DEE671" w:rsidR="00D43357" w:rsidRPr="008B1372" w:rsidRDefault="00D43357" w:rsidP="00E002B5">
            <w:pPr>
              <w:pStyle w:val="COE-TableText"/>
              <w:jc w:val="right"/>
              <w:rPr>
                <w:lang w:bidi="en-US"/>
              </w:rPr>
            </w:pPr>
            <w:r w:rsidRPr="008B1372">
              <w:rPr>
                <w:lang w:bidi="en-US"/>
              </w:rPr>
              <w:t>$150,000</w:t>
            </w:r>
          </w:p>
        </w:tc>
        <w:tc>
          <w:tcPr>
            <w:tcW w:w="1530" w:type="dxa"/>
          </w:tcPr>
          <w:p w14:paraId="69DF042F" w14:textId="23EEFEBF" w:rsidR="00D43357" w:rsidRPr="008B1372" w:rsidRDefault="00D43357" w:rsidP="00E002B5">
            <w:pPr>
              <w:pStyle w:val="COE-TableText"/>
              <w:jc w:val="right"/>
              <w:rPr>
                <w:lang w:bidi="en-US"/>
              </w:rPr>
            </w:pPr>
            <w:r w:rsidRPr="008B1372">
              <w:rPr>
                <w:lang w:bidi="en-US"/>
              </w:rPr>
              <w:t>$20,000</w:t>
            </w:r>
          </w:p>
        </w:tc>
        <w:tc>
          <w:tcPr>
            <w:tcW w:w="1350" w:type="dxa"/>
          </w:tcPr>
          <w:p w14:paraId="2BB061E8" w14:textId="2BEB570C" w:rsidR="00D43357" w:rsidRPr="008B1372" w:rsidRDefault="00D43357" w:rsidP="00E002B5">
            <w:pPr>
              <w:pStyle w:val="COE-TableText"/>
              <w:jc w:val="right"/>
              <w:rPr>
                <w:lang w:bidi="en-US"/>
              </w:rPr>
            </w:pPr>
            <w:r w:rsidRPr="008B1372">
              <w:rPr>
                <w:lang w:bidi="en-US"/>
              </w:rPr>
              <w:t>$5,000</w:t>
            </w:r>
          </w:p>
        </w:tc>
        <w:tc>
          <w:tcPr>
            <w:tcW w:w="1080" w:type="dxa"/>
          </w:tcPr>
          <w:p w14:paraId="28A8CB2A" w14:textId="77777777" w:rsidR="00D43357" w:rsidRPr="008B1372" w:rsidRDefault="00D43357" w:rsidP="00E002B5">
            <w:pPr>
              <w:pStyle w:val="COE-TableText"/>
              <w:jc w:val="right"/>
              <w:rPr>
                <w:lang w:bidi="en-US"/>
              </w:rPr>
            </w:pPr>
            <w:r w:rsidRPr="008B1372">
              <w:rPr>
                <w:lang w:bidi="en-US"/>
              </w:rPr>
              <w:t>3,160</w:t>
            </w:r>
          </w:p>
        </w:tc>
        <w:tc>
          <w:tcPr>
            <w:tcW w:w="1405" w:type="dxa"/>
          </w:tcPr>
          <w:p w14:paraId="6E86C17A" w14:textId="20A3B748" w:rsidR="00D43357" w:rsidRPr="008B1372" w:rsidRDefault="00D43357" w:rsidP="00E002B5">
            <w:pPr>
              <w:pStyle w:val="COE-TableText"/>
              <w:jc w:val="right"/>
              <w:rPr>
                <w:lang w:bidi="en-US"/>
              </w:rPr>
            </w:pPr>
            <w:r w:rsidRPr="008B1372">
              <w:rPr>
                <w:lang w:bidi="en-US"/>
              </w:rPr>
              <w:t>$379,225</w:t>
            </w:r>
          </w:p>
        </w:tc>
      </w:tr>
      <w:tr w:rsidR="00AB238E" w:rsidRPr="008B1372" w14:paraId="0BCCACC2" w14:textId="77777777" w:rsidTr="00E002B5">
        <w:trPr>
          <w:trHeight w:val="360"/>
        </w:trPr>
        <w:tc>
          <w:tcPr>
            <w:tcW w:w="2880" w:type="dxa"/>
          </w:tcPr>
          <w:p w14:paraId="5CB80004" w14:textId="77777777" w:rsidR="00D43357" w:rsidRPr="008B1372" w:rsidRDefault="00D43357" w:rsidP="00E002B5">
            <w:pPr>
              <w:pStyle w:val="COE-TableText"/>
              <w:rPr>
                <w:lang w:bidi="en-US"/>
              </w:rPr>
            </w:pPr>
            <w:r w:rsidRPr="008B1372">
              <w:rPr>
                <w:lang w:bidi="en-US"/>
              </w:rPr>
              <w:t>Electrical Section</w:t>
            </w:r>
          </w:p>
        </w:tc>
        <w:tc>
          <w:tcPr>
            <w:tcW w:w="1260" w:type="dxa"/>
          </w:tcPr>
          <w:p w14:paraId="19E57A6A" w14:textId="34AED5DC" w:rsidR="00D43357" w:rsidRPr="008B1372" w:rsidRDefault="00D43357" w:rsidP="00E002B5">
            <w:pPr>
              <w:pStyle w:val="COE-TableText"/>
              <w:jc w:val="right"/>
              <w:rPr>
                <w:lang w:bidi="en-US"/>
              </w:rPr>
            </w:pPr>
            <w:r w:rsidRPr="008B1372">
              <w:rPr>
                <w:lang w:bidi="en-US"/>
              </w:rPr>
              <w:t>$26,825</w:t>
            </w:r>
          </w:p>
        </w:tc>
        <w:tc>
          <w:tcPr>
            <w:tcW w:w="1170" w:type="dxa"/>
          </w:tcPr>
          <w:p w14:paraId="1395E9A3" w14:textId="794BB3F5" w:rsidR="00D43357" w:rsidRPr="008B1372" w:rsidRDefault="00D43357" w:rsidP="00E002B5">
            <w:pPr>
              <w:pStyle w:val="COE-TableText"/>
              <w:jc w:val="right"/>
              <w:rPr>
                <w:lang w:bidi="en-US"/>
              </w:rPr>
            </w:pPr>
            <w:r w:rsidRPr="008B1372">
              <w:rPr>
                <w:lang w:bidi="en-US"/>
              </w:rPr>
              <w:t>$77,400</w:t>
            </w:r>
          </w:p>
        </w:tc>
        <w:tc>
          <w:tcPr>
            <w:tcW w:w="1260" w:type="dxa"/>
          </w:tcPr>
          <w:p w14:paraId="7930BD5F" w14:textId="5EC83938" w:rsidR="00D43357" w:rsidRPr="008B1372" w:rsidRDefault="00D43357" w:rsidP="00E002B5">
            <w:pPr>
              <w:pStyle w:val="COE-TableText"/>
              <w:jc w:val="right"/>
              <w:rPr>
                <w:lang w:bidi="en-US"/>
              </w:rPr>
            </w:pPr>
            <w:r w:rsidRPr="008B1372">
              <w:rPr>
                <w:lang w:bidi="en-US"/>
              </w:rPr>
              <w:t>$185,000</w:t>
            </w:r>
          </w:p>
        </w:tc>
        <w:tc>
          <w:tcPr>
            <w:tcW w:w="1260" w:type="dxa"/>
          </w:tcPr>
          <w:p w14:paraId="5DDDD754" w14:textId="24631621" w:rsidR="00D43357" w:rsidRPr="008B1372" w:rsidRDefault="00D43357" w:rsidP="00E002B5">
            <w:pPr>
              <w:pStyle w:val="COE-TableText"/>
              <w:jc w:val="right"/>
              <w:rPr>
                <w:lang w:bidi="en-US"/>
              </w:rPr>
            </w:pPr>
            <w:r w:rsidRPr="008B1372">
              <w:rPr>
                <w:lang w:bidi="en-US"/>
              </w:rPr>
              <w:t>$200,000</w:t>
            </w:r>
          </w:p>
        </w:tc>
        <w:tc>
          <w:tcPr>
            <w:tcW w:w="1530" w:type="dxa"/>
          </w:tcPr>
          <w:p w14:paraId="229A880F" w14:textId="48985AFE" w:rsidR="00D43357" w:rsidRPr="008B1372" w:rsidRDefault="00D43357" w:rsidP="00E002B5">
            <w:pPr>
              <w:pStyle w:val="COE-TableText"/>
              <w:jc w:val="right"/>
              <w:rPr>
                <w:lang w:bidi="en-US"/>
              </w:rPr>
            </w:pPr>
            <w:r w:rsidRPr="008B1372">
              <w:rPr>
                <w:lang w:bidi="en-US"/>
              </w:rPr>
              <w:t>$20,000</w:t>
            </w:r>
          </w:p>
        </w:tc>
        <w:tc>
          <w:tcPr>
            <w:tcW w:w="1350" w:type="dxa"/>
          </w:tcPr>
          <w:p w14:paraId="1D62796C" w14:textId="66AB18F3" w:rsidR="00D43357" w:rsidRPr="008B1372" w:rsidRDefault="00D43357" w:rsidP="00E002B5">
            <w:pPr>
              <w:pStyle w:val="COE-TableText"/>
              <w:jc w:val="right"/>
              <w:rPr>
                <w:lang w:bidi="en-US"/>
              </w:rPr>
            </w:pPr>
            <w:r w:rsidRPr="008B1372">
              <w:rPr>
                <w:lang w:bidi="en-US"/>
              </w:rPr>
              <w:t>$5,000</w:t>
            </w:r>
          </w:p>
        </w:tc>
        <w:tc>
          <w:tcPr>
            <w:tcW w:w="1080" w:type="dxa"/>
          </w:tcPr>
          <w:p w14:paraId="65D8F322" w14:textId="77777777" w:rsidR="00D43357" w:rsidRPr="008B1372" w:rsidRDefault="00D43357" w:rsidP="00E002B5">
            <w:pPr>
              <w:pStyle w:val="COE-TableText"/>
              <w:jc w:val="right"/>
              <w:rPr>
                <w:lang w:bidi="en-US"/>
              </w:rPr>
            </w:pPr>
            <w:r w:rsidRPr="008B1372">
              <w:rPr>
                <w:lang w:bidi="en-US"/>
              </w:rPr>
              <w:t>4,285</w:t>
            </w:r>
          </w:p>
        </w:tc>
        <w:tc>
          <w:tcPr>
            <w:tcW w:w="1405" w:type="dxa"/>
          </w:tcPr>
          <w:p w14:paraId="4EF44375" w14:textId="0FC6EAF7" w:rsidR="00D43357" w:rsidRPr="008B1372" w:rsidRDefault="00D43357" w:rsidP="00E002B5">
            <w:pPr>
              <w:pStyle w:val="COE-TableText"/>
              <w:jc w:val="right"/>
              <w:rPr>
                <w:lang w:bidi="en-US"/>
              </w:rPr>
            </w:pPr>
            <w:r w:rsidRPr="008B1372">
              <w:rPr>
                <w:lang w:bidi="en-US"/>
              </w:rPr>
              <w:t>$514,225</w:t>
            </w:r>
          </w:p>
        </w:tc>
      </w:tr>
      <w:tr w:rsidR="00AB238E" w:rsidRPr="008B1372" w14:paraId="4563CA9A" w14:textId="77777777" w:rsidTr="00E002B5">
        <w:trPr>
          <w:trHeight w:val="360"/>
        </w:trPr>
        <w:tc>
          <w:tcPr>
            <w:tcW w:w="2880" w:type="dxa"/>
          </w:tcPr>
          <w:p w14:paraId="460C4C5E" w14:textId="77777777" w:rsidR="00D43357" w:rsidRPr="008B1372" w:rsidRDefault="00D43357" w:rsidP="00E002B5">
            <w:pPr>
              <w:pStyle w:val="COE-TableText"/>
              <w:rPr>
                <w:lang w:bidi="en-US"/>
              </w:rPr>
            </w:pPr>
            <w:r w:rsidRPr="008B1372">
              <w:rPr>
                <w:lang w:bidi="en-US"/>
              </w:rPr>
              <w:t>AE Support</w:t>
            </w:r>
          </w:p>
        </w:tc>
        <w:tc>
          <w:tcPr>
            <w:tcW w:w="1260" w:type="dxa"/>
          </w:tcPr>
          <w:p w14:paraId="60DA8D56" w14:textId="1505517B" w:rsidR="00D43357" w:rsidRPr="008B1372" w:rsidRDefault="00D43357" w:rsidP="00E002B5">
            <w:pPr>
              <w:pStyle w:val="COE-TableText"/>
              <w:jc w:val="right"/>
              <w:rPr>
                <w:lang w:bidi="en-US"/>
              </w:rPr>
            </w:pPr>
            <w:r w:rsidRPr="008B1372">
              <w:rPr>
                <w:lang w:bidi="en-US"/>
              </w:rPr>
              <w:t>$30,000</w:t>
            </w:r>
          </w:p>
        </w:tc>
        <w:tc>
          <w:tcPr>
            <w:tcW w:w="1170" w:type="dxa"/>
          </w:tcPr>
          <w:p w14:paraId="3B6CF841" w14:textId="18CA60C0" w:rsidR="00D43357" w:rsidRPr="008B1372" w:rsidRDefault="00D43357" w:rsidP="00E002B5">
            <w:pPr>
              <w:pStyle w:val="COE-TableText"/>
              <w:jc w:val="right"/>
              <w:rPr>
                <w:lang w:bidi="en-US"/>
              </w:rPr>
            </w:pPr>
            <w:r w:rsidRPr="008B1372">
              <w:rPr>
                <w:lang w:bidi="en-US"/>
              </w:rPr>
              <w:t>$50,000</w:t>
            </w:r>
          </w:p>
        </w:tc>
        <w:tc>
          <w:tcPr>
            <w:tcW w:w="1260" w:type="dxa"/>
          </w:tcPr>
          <w:p w14:paraId="5E7CB18C" w14:textId="4932AFCA" w:rsidR="00D43357" w:rsidRPr="008B1372" w:rsidRDefault="00D43357" w:rsidP="00E002B5">
            <w:pPr>
              <w:pStyle w:val="COE-TableText"/>
              <w:jc w:val="right"/>
              <w:rPr>
                <w:lang w:bidi="en-US"/>
              </w:rPr>
            </w:pPr>
            <w:r w:rsidRPr="008B1372">
              <w:rPr>
                <w:lang w:bidi="en-US"/>
              </w:rPr>
              <w:t>$50,000</w:t>
            </w:r>
          </w:p>
        </w:tc>
        <w:tc>
          <w:tcPr>
            <w:tcW w:w="1260" w:type="dxa"/>
          </w:tcPr>
          <w:p w14:paraId="70B44330" w14:textId="0CC030C6" w:rsidR="00D43357" w:rsidRPr="008B1372" w:rsidRDefault="00D43357" w:rsidP="00E002B5">
            <w:pPr>
              <w:pStyle w:val="COE-TableText"/>
              <w:jc w:val="right"/>
              <w:rPr>
                <w:lang w:bidi="en-US"/>
              </w:rPr>
            </w:pPr>
            <w:r w:rsidRPr="008B1372">
              <w:rPr>
                <w:lang w:bidi="en-US"/>
              </w:rPr>
              <w:t>$50,000</w:t>
            </w:r>
          </w:p>
        </w:tc>
        <w:tc>
          <w:tcPr>
            <w:tcW w:w="1530" w:type="dxa"/>
          </w:tcPr>
          <w:p w14:paraId="4E8287E4" w14:textId="3331563F" w:rsidR="00D43357" w:rsidRPr="008B1372" w:rsidRDefault="00D43357" w:rsidP="00E002B5">
            <w:pPr>
              <w:pStyle w:val="COE-TableText"/>
              <w:jc w:val="right"/>
              <w:rPr>
                <w:lang w:bidi="en-US"/>
              </w:rPr>
            </w:pPr>
            <w:r w:rsidRPr="008B1372">
              <w:rPr>
                <w:lang w:bidi="en-US"/>
              </w:rPr>
              <w:t>$10,000</w:t>
            </w:r>
          </w:p>
        </w:tc>
        <w:tc>
          <w:tcPr>
            <w:tcW w:w="1350" w:type="dxa"/>
          </w:tcPr>
          <w:p w14:paraId="00A40E9F" w14:textId="1308D8BB" w:rsidR="00D43357" w:rsidRPr="008B1372" w:rsidRDefault="00D43357" w:rsidP="00E002B5">
            <w:pPr>
              <w:pStyle w:val="COE-TableText"/>
              <w:jc w:val="right"/>
              <w:rPr>
                <w:lang w:bidi="en-US"/>
              </w:rPr>
            </w:pPr>
            <w:r w:rsidRPr="008B1372">
              <w:rPr>
                <w:lang w:bidi="en-US"/>
              </w:rPr>
              <w:t>$0</w:t>
            </w:r>
          </w:p>
        </w:tc>
        <w:tc>
          <w:tcPr>
            <w:tcW w:w="1080" w:type="dxa"/>
          </w:tcPr>
          <w:p w14:paraId="30D1A69B" w14:textId="77777777" w:rsidR="00D43357" w:rsidRPr="008B1372" w:rsidRDefault="00D43357" w:rsidP="00E002B5">
            <w:pPr>
              <w:pStyle w:val="COE-TableText"/>
              <w:jc w:val="right"/>
              <w:rPr>
                <w:lang w:bidi="en-US"/>
              </w:rPr>
            </w:pPr>
            <w:r w:rsidRPr="008B1372">
              <w:rPr>
                <w:lang w:bidi="en-US"/>
              </w:rPr>
              <w:t>1,583</w:t>
            </w:r>
          </w:p>
        </w:tc>
        <w:tc>
          <w:tcPr>
            <w:tcW w:w="1405" w:type="dxa"/>
          </w:tcPr>
          <w:p w14:paraId="75F14EAA" w14:textId="6FED3206" w:rsidR="00D43357" w:rsidRPr="008B1372" w:rsidRDefault="00D43357" w:rsidP="00E002B5">
            <w:pPr>
              <w:pStyle w:val="COE-TableText"/>
              <w:jc w:val="right"/>
              <w:rPr>
                <w:lang w:bidi="en-US"/>
              </w:rPr>
            </w:pPr>
            <w:r w:rsidRPr="008B1372">
              <w:rPr>
                <w:lang w:bidi="en-US"/>
              </w:rPr>
              <w:t>$190,000</w:t>
            </w:r>
          </w:p>
        </w:tc>
      </w:tr>
      <w:tr w:rsidR="00AB238E" w:rsidRPr="008B1372" w14:paraId="2C35EC75" w14:textId="77777777" w:rsidTr="00E002B5">
        <w:trPr>
          <w:trHeight w:val="360"/>
        </w:trPr>
        <w:tc>
          <w:tcPr>
            <w:tcW w:w="2880" w:type="dxa"/>
          </w:tcPr>
          <w:p w14:paraId="20605B53" w14:textId="77777777" w:rsidR="00D43357" w:rsidRPr="008B1372" w:rsidRDefault="00D43357" w:rsidP="00E002B5">
            <w:pPr>
              <w:pStyle w:val="COE-TableText"/>
              <w:rPr>
                <w:lang w:bidi="en-US"/>
              </w:rPr>
            </w:pPr>
            <w:r w:rsidRPr="008B1372">
              <w:rPr>
                <w:lang w:bidi="en-US"/>
              </w:rPr>
              <w:t>Cost Section</w:t>
            </w:r>
          </w:p>
        </w:tc>
        <w:tc>
          <w:tcPr>
            <w:tcW w:w="1260" w:type="dxa"/>
          </w:tcPr>
          <w:p w14:paraId="2B9C4FC7" w14:textId="7F589054" w:rsidR="00D43357" w:rsidRPr="008B1372" w:rsidRDefault="00D43357" w:rsidP="00E002B5">
            <w:pPr>
              <w:pStyle w:val="COE-TableText"/>
              <w:jc w:val="right"/>
              <w:rPr>
                <w:lang w:bidi="en-US"/>
              </w:rPr>
            </w:pPr>
            <w:r w:rsidRPr="008B1372">
              <w:rPr>
                <w:lang w:bidi="en-US"/>
              </w:rPr>
              <w:t>$3,182</w:t>
            </w:r>
          </w:p>
        </w:tc>
        <w:tc>
          <w:tcPr>
            <w:tcW w:w="1170" w:type="dxa"/>
          </w:tcPr>
          <w:p w14:paraId="26AD49DB" w14:textId="5A03D646" w:rsidR="00D43357" w:rsidRPr="008B1372" w:rsidRDefault="00D43357" w:rsidP="00E002B5">
            <w:pPr>
              <w:pStyle w:val="COE-TableText"/>
              <w:jc w:val="right"/>
              <w:rPr>
                <w:lang w:bidi="en-US"/>
              </w:rPr>
            </w:pPr>
            <w:r w:rsidRPr="008B1372">
              <w:rPr>
                <w:lang w:bidi="en-US"/>
              </w:rPr>
              <w:t>$22,871</w:t>
            </w:r>
          </w:p>
        </w:tc>
        <w:tc>
          <w:tcPr>
            <w:tcW w:w="1260" w:type="dxa"/>
          </w:tcPr>
          <w:p w14:paraId="60F711C0" w14:textId="37E33356" w:rsidR="00D43357" w:rsidRPr="008B1372" w:rsidRDefault="00D43357" w:rsidP="00E002B5">
            <w:pPr>
              <w:pStyle w:val="COE-TableText"/>
              <w:jc w:val="right"/>
              <w:rPr>
                <w:lang w:bidi="en-US"/>
              </w:rPr>
            </w:pPr>
            <w:r w:rsidRPr="008B1372">
              <w:rPr>
                <w:lang w:bidi="en-US"/>
              </w:rPr>
              <w:t>$22,989</w:t>
            </w:r>
          </w:p>
        </w:tc>
        <w:tc>
          <w:tcPr>
            <w:tcW w:w="1260" w:type="dxa"/>
          </w:tcPr>
          <w:p w14:paraId="0170DFA0" w14:textId="52EAA8BA" w:rsidR="00D43357" w:rsidRPr="008B1372" w:rsidRDefault="00D43357" w:rsidP="00E002B5">
            <w:pPr>
              <w:pStyle w:val="COE-TableText"/>
              <w:jc w:val="right"/>
              <w:rPr>
                <w:lang w:bidi="en-US"/>
              </w:rPr>
            </w:pPr>
            <w:r w:rsidRPr="008B1372">
              <w:rPr>
                <w:lang w:bidi="en-US"/>
              </w:rPr>
              <w:t>$22,989</w:t>
            </w:r>
          </w:p>
        </w:tc>
        <w:tc>
          <w:tcPr>
            <w:tcW w:w="1530" w:type="dxa"/>
          </w:tcPr>
          <w:p w14:paraId="623FADAD" w14:textId="3310C811" w:rsidR="00D43357" w:rsidRPr="008B1372" w:rsidRDefault="00D43357" w:rsidP="00E002B5">
            <w:pPr>
              <w:pStyle w:val="COE-TableText"/>
              <w:jc w:val="right"/>
              <w:rPr>
                <w:lang w:bidi="en-US"/>
              </w:rPr>
            </w:pPr>
            <w:r w:rsidRPr="008B1372">
              <w:rPr>
                <w:lang w:bidi="en-US"/>
              </w:rPr>
              <w:t>$10,644</w:t>
            </w:r>
          </w:p>
        </w:tc>
        <w:tc>
          <w:tcPr>
            <w:tcW w:w="1350" w:type="dxa"/>
          </w:tcPr>
          <w:p w14:paraId="3FF6BAAA" w14:textId="352DAAB9" w:rsidR="00D43357" w:rsidRPr="008B1372" w:rsidRDefault="00D43357" w:rsidP="00E002B5">
            <w:pPr>
              <w:pStyle w:val="COE-TableText"/>
              <w:jc w:val="right"/>
              <w:rPr>
                <w:lang w:bidi="en-US"/>
              </w:rPr>
            </w:pPr>
            <w:r w:rsidRPr="008B1372">
              <w:rPr>
                <w:lang w:bidi="en-US"/>
              </w:rPr>
              <w:t>$10,644</w:t>
            </w:r>
          </w:p>
        </w:tc>
        <w:tc>
          <w:tcPr>
            <w:tcW w:w="1080" w:type="dxa"/>
          </w:tcPr>
          <w:p w14:paraId="7763D183" w14:textId="77777777" w:rsidR="00D43357" w:rsidRPr="008B1372" w:rsidRDefault="00D43357" w:rsidP="00E002B5">
            <w:pPr>
              <w:pStyle w:val="COE-TableText"/>
              <w:jc w:val="right"/>
              <w:rPr>
                <w:lang w:bidi="en-US"/>
              </w:rPr>
            </w:pPr>
            <w:r w:rsidRPr="008B1372">
              <w:rPr>
                <w:lang w:bidi="en-US"/>
              </w:rPr>
              <w:t>778</w:t>
            </w:r>
          </w:p>
        </w:tc>
        <w:tc>
          <w:tcPr>
            <w:tcW w:w="1405" w:type="dxa"/>
          </w:tcPr>
          <w:p w14:paraId="4B6992EA" w14:textId="01E4E98A" w:rsidR="00D43357" w:rsidRPr="008B1372" w:rsidRDefault="00D43357" w:rsidP="00E002B5">
            <w:pPr>
              <w:pStyle w:val="COE-TableText"/>
              <w:jc w:val="right"/>
              <w:rPr>
                <w:lang w:bidi="en-US"/>
              </w:rPr>
            </w:pPr>
            <w:r w:rsidRPr="008B1372">
              <w:rPr>
                <w:lang w:bidi="en-US"/>
              </w:rPr>
              <w:t>$93,319</w:t>
            </w:r>
          </w:p>
        </w:tc>
      </w:tr>
      <w:tr w:rsidR="00AB238E" w:rsidRPr="008B1372" w14:paraId="0F92A207" w14:textId="77777777" w:rsidTr="00E002B5">
        <w:trPr>
          <w:trHeight w:val="360"/>
        </w:trPr>
        <w:tc>
          <w:tcPr>
            <w:tcW w:w="2880" w:type="dxa"/>
          </w:tcPr>
          <w:p w14:paraId="2BBD08FD" w14:textId="77777777" w:rsidR="00D43357" w:rsidRPr="008B1372" w:rsidRDefault="00D43357" w:rsidP="00E002B5">
            <w:pPr>
              <w:pStyle w:val="COE-TableText"/>
              <w:rPr>
                <w:lang w:bidi="en-US"/>
              </w:rPr>
            </w:pPr>
            <w:r w:rsidRPr="008B1372">
              <w:rPr>
                <w:lang w:bidi="en-US"/>
              </w:rPr>
              <w:t>Geo-Environmental Section</w:t>
            </w:r>
          </w:p>
        </w:tc>
        <w:tc>
          <w:tcPr>
            <w:tcW w:w="1260" w:type="dxa"/>
          </w:tcPr>
          <w:p w14:paraId="0E0EAC80" w14:textId="56777CAC" w:rsidR="00D43357" w:rsidRPr="008B1372" w:rsidRDefault="00D43357" w:rsidP="00E002B5">
            <w:pPr>
              <w:pStyle w:val="COE-TableText"/>
              <w:jc w:val="right"/>
              <w:rPr>
                <w:lang w:bidi="en-US"/>
              </w:rPr>
            </w:pPr>
            <w:r w:rsidRPr="008B1372">
              <w:rPr>
                <w:lang w:bidi="en-US"/>
              </w:rPr>
              <w:t>$12,045</w:t>
            </w:r>
          </w:p>
        </w:tc>
        <w:tc>
          <w:tcPr>
            <w:tcW w:w="1170" w:type="dxa"/>
          </w:tcPr>
          <w:p w14:paraId="63FC7520" w14:textId="619AA9E9" w:rsidR="00D43357" w:rsidRPr="008B1372" w:rsidRDefault="00D43357" w:rsidP="00E002B5">
            <w:pPr>
              <w:pStyle w:val="COE-TableText"/>
              <w:jc w:val="right"/>
              <w:rPr>
                <w:lang w:bidi="en-US"/>
              </w:rPr>
            </w:pPr>
            <w:r w:rsidRPr="008B1372">
              <w:rPr>
                <w:lang w:bidi="en-US"/>
              </w:rPr>
              <w:t>$23,000</w:t>
            </w:r>
          </w:p>
        </w:tc>
        <w:tc>
          <w:tcPr>
            <w:tcW w:w="1260" w:type="dxa"/>
          </w:tcPr>
          <w:p w14:paraId="67264987" w14:textId="53D4AC96" w:rsidR="00D43357" w:rsidRPr="008B1372" w:rsidRDefault="00D43357" w:rsidP="00E002B5">
            <w:pPr>
              <w:pStyle w:val="COE-TableText"/>
              <w:jc w:val="right"/>
              <w:rPr>
                <w:lang w:bidi="en-US"/>
              </w:rPr>
            </w:pPr>
            <w:r w:rsidRPr="008B1372">
              <w:rPr>
                <w:lang w:bidi="en-US"/>
              </w:rPr>
              <w:t>$23,000</w:t>
            </w:r>
          </w:p>
        </w:tc>
        <w:tc>
          <w:tcPr>
            <w:tcW w:w="1260" w:type="dxa"/>
          </w:tcPr>
          <w:p w14:paraId="42DFB861" w14:textId="33721617" w:rsidR="00D43357" w:rsidRPr="008B1372" w:rsidRDefault="00D43357" w:rsidP="00E002B5">
            <w:pPr>
              <w:pStyle w:val="COE-TableText"/>
              <w:jc w:val="right"/>
              <w:rPr>
                <w:lang w:bidi="en-US"/>
              </w:rPr>
            </w:pPr>
            <w:r w:rsidRPr="008B1372">
              <w:rPr>
                <w:lang w:bidi="en-US"/>
              </w:rPr>
              <w:t>$23,000</w:t>
            </w:r>
          </w:p>
        </w:tc>
        <w:tc>
          <w:tcPr>
            <w:tcW w:w="1530" w:type="dxa"/>
          </w:tcPr>
          <w:p w14:paraId="1BB13024" w14:textId="45DC4924" w:rsidR="00D43357" w:rsidRPr="008B1372" w:rsidRDefault="00D43357" w:rsidP="00E002B5">
            <w:pPr>
              <w:pStyle w:val="COE-TableText"/>
              <w:jc w:val="right"/>
              <w:rPr>
                <w:lang w:bidi="en-US"/>
              </w:rPr>
            </w:pPr>
            <w:r w:rsidRPr="008B1372">
              <w:rPr>
                <w:lang w:bidi="en-US"/>
              </w:rPr>
              <w:t>$2,000</w:t>
            </w:r>
          </w:p>
        </w:tc>
        <w:tc>
          <w:tcPr>
            <w:tcW w:w="1350" w:type="dxa"/>
          </w:tcPr>
          <w:p w14:paraId="779092D1" w14:textId="51761FBE" w:rsidR="00D43357" w:rsidRPr="008B1372" w:rsidRDefault="00D43357" w:rsidP="00E002B5">
            <w:pPr>
              <w:pStyle w:val="COE-TableText"/>
              <w:jc w:val="right"/>
              <w:rPr>
                <w:lang w:bidi="en-US"/>
              </w:rPr>
            </w:pPr>
            <w:r w:rsidRPr="008B1372">
              <w:rPr>
                <w:lang w:bidi="en-US"/>
              </w:rPr>
              <w:t>$0</w:t>
            </w:r>
          </w:p>
        </w:tc>
        <w:tc>
          <w:tcPr>
            <w:tcW w:w="1080" w:type="dxa"/>
          </w:tcPr>
          <w:p w14:paraId="005D4F8B" w14:textId="77777777" w:rsidR="00D43357" w:rsidRPr="008B1372" w:rsidRDefault="00D43357" w:rsidP="00E002B5">
            <w:pPr>
              <w:pStyle w:val="COE-TableText"/>
              <w:jc w:val="right"/>
              <w:rPr>
                <w:lang w:bidi="en-US"/>
              </w:rPr>
            </w:pPr>
            <w:r w:rsidRPr="008B1372">
              <w:rPr>
                <w:lang w:bidi="en-US"/>
              </w:rPr>
              <w:t>692</w:t>
            </w:r>
          </w:p>
        </w:tc>
        <w:tc>
          <w:tcPr>
            <w:tcW w:w="1405" w:type="dxa"/>
          </w:tcPr>
          <w:p w14:paraId="16C14577" w14:textId="09C7DE93" w:rsidR="00D43357" w:rsidRPr="008B1372" w:rsidRDefault="00D43357" w:rsidP="00E002B5">
            <w:pPr>
              <w:pStyle w:val="COE-TableText"/>
              <w:jc w:val="right"/>
              <w:rPr>
                <w:lang w:bidi="en-US"/>
              </w:rPr>
            </w:pPr>
            <w:r w:rsidRPr="008B1372">
              <w:rPr>
                <w:lang w:bidi="en-US"/>
              </w:rPr>
              <w:t>$83,045</w:t>
            </w:r>
          </w:p>
        </w:tc>
      </w:tr>
      <w:tr w:rsidR="00AB238E" w:rsidRPr="008B1372" w14:paraId="2B5AA53C" w14:textId="77777777" w:rsidTr="00E002B5">
        <w:trPr>
          <w:trHeight w:val="360"/>
        </w:trPr>
        <w:tc>
          <w:tcPr>
            <w:tcW w:w="2880" w:type="dxa"/>
          </w:tcPr>
          <w:p w14:paraId="075EA671" w14:textId="77777777" w:rsidR="00D43357" w:rsidRPr="008B1372" w:rsidRDefault="00D43357" w:rsidP="00E002B5">
            <w:pPr>
              <w:pStyle w:val="COE-TableText"/>
              <w:rPr>
                <w:lang w:bidi="en-US"/>
              </w:rPr>
            </w:pPr>
            <w:r w:rsidRPr="008B1372">
              <w:rPr>
                <w:lang w:bidi="en-US"/>
              </w:rPr>
              <w:t>Design management</w:t>
            </w:r>
          </w:p>
        </w:tc>
        <w:tc>
          <w:tcPr>
            <w:tcW w:w="1260" w:type="dxa"/>
          </w:tcPr>
          <w:p w14:paraId="5523F60D" w14:textId="09D08515" w:rsidR="00D43357" w:rsidRPr="008B1372" w:rsidRDefault="00D43357" w:rsidP="00E002B5">
            <w:pPr>
              <w:pStyle w:val="COE-TableText"/>
              <w:jc w:val="right"/>
              <w:rPr>
                <w:lang w:bidi="en-US"/>
              </w:rPr>
            </w:pPr>
            <w:r w:rsidRPr="008B1372">
              <w:rPr>
                <w:lang w:bidi="en-US"/>
              </w:rPr>
              <w:t>$15,148</w:t>
            </w:r>
          </w:p>
        </w:tc>
        <w:tc>
          <w:tcPr>
            <w:tcW w:w="1170" w:type="dxa"/>
          </w:tcPr>
          <w:p w14:paraId="5FA33B2D" w14:textId="26029A30" w:rsidR="00D43357" w:rsidRPr="008B1372" w:rsidRDefault="00D43357" w:rsidP="00E002B5">
            <w:pPr>
              <w:pStyle w:val="COE-TableText"/>
              <w:jc w:val="right"/>
              <w:rPr>
                <w:lang w:bidi="en-US"/>
              </w:rPr>
            </w:pPr>
            <w:r w:rsidRPr="008B1372">
              <w:rPr>
                <w:lang w:bidi="en-US"/>
              </w:rPr>
              <w:t>$7,000</w:t>
            </w:r>
          </w:p>
        </w:tc>
        <w:tc>
          <w:tcPr>
            <w:tcW w:w="1260" w:type="dxa"/>
          </w:tcPr>
          <w:p w14:paraId="14221354" w14:textId="710D5E9C" w:rsidR="00D43357" w:rsidRPr="008B1372" w:rsidRDefault="00D43357" w:rsidP="00E002B5">
            <w:pPr>
              <w:pStyle w:val="COE-TableText"/>
              <w:jc w:val="right"/>
              <w:rPr>
                <w:lang w:bidi="en-US"/>
              </w:rPr>
            </w:pPr>
            <w:r w:rsidRPr="008B1372">
              <w:rPr>
                <w:lang w:bidi="en-US"/>
              </w:rPr>
              <w:t>$7,000</w:t>
            </w:r>
          </w:p>
        </w:tc>
        <w:tc>
          <w:tcPr>
            <w:tcW w:w="1260" w:type="dxa"/>
          </w:tcPr>
          <w:p w14:paraId="7A4C3928" w14:textId="20DB8231" w:rsidR="00D43357" w:rsidRPr="008B1372" w:rsidRDefault="00D43357" w:rsidP="00E002B5">
            <w:pPr>
              <w:pStyle w:val="COE-TableText"/>
              <w:jc w:val="right"/>
              <w:rPr>
                <w:lang w:bidi="en-US"/>
              </w:rPr>
            </w:pPr>
            <w:r w:rsidRPr="008B1372">
              <w:rPr>
                <w:lang w:bidi="en-US"/>
              </w:rPr>
              <w:t>$7,00</w:t>
            </w:r>
            <w:r w:rsidR="0047649F">
              <w:rPr>
                <w:lang w:bidi="en-US"/>
              </w:rPr>
              <w:t>0</w:t>
            </w:r>
          </w:p>
        </w:tc>
        <w:tc>
          <w:tcPr>
            <w:tcW w:w="1530" w:type="dxa"/>
          </w:tcPr>
          <w:p w14:paraId="5939A3D9" w14:textId="6DB272B3" w:rsidR="00D43357" w:rsidRPr="008B1372" w:rsidRDefault="00D43357" w:rsidP="00E002B5">
            <w:pPr>
              <w:pStyle w:val="COE-TableText"/>
              <w:jc w:val="right"/>
              <w:rPr>
                <w:lang w:bidi="en-US"/>
              </w:rPr>
            </w:pPr>
            <w:r w:rsidRPr="008B1372">
              <w:rPr>
                <w:lang w:bidi="en-US"/>
              </w:rPr>
              <w:t>$10,000</w:t>
            </w:r>
          </w:p>
        </w:tc>
        <w:tc>
          <w:tcPr>
            <w:tcW w:w="1350" w:type="dxa"/>
          </w:tcPr>
          <w:p w14:paraId="134FA077" w14:textId="4511987C" w:rsidR="00D43357" w:rsidRPr="008B1372" w:rsidRDefault="00D43357" w:rsidP="00E002B5">
            <w:pPr>
              <w:pStyle w:val="COE-TableText"/>
              <w:jc w:val="right"/>
              <w:rPr>
                <w:lang w:bidi="en-US"/>
              </w:rPr>
            </w:pPr>
            <w:r w:rsidRPr="008B1372">
              <w:rPr>
                <w:lang w:bidi="en-US"/>
              </w:rPr>
              <w:t>$7,000</w:t>
            </w:r>
          </w:p>
        </w:tc>
        <w:tc>
          <w:tcPr>
            <w:tcW w:w="1080" w:type="dxa"/>
          </w:tcPr>
          <w:p w14:paraId="70CBA688" w14:textId="77777777" w:rsidR="00D43357" w:rsidRPr="008B1372" w:rsidRDefault="00D43357" w:rsidP="00E002B5">
            <w:pPr>
              <w:pStyle w:val="COE-TableText"/>
              <w:jc w:val="right"/>
              <w:rPr>
                <w:lang w:bidi="en-US"/>
              </w:rPr>
            </w:pPr>
            <w:r w:rsidRPr="008B1372">
              <w:rPr>
                <w:lang w:bidi="en-US"/>
              </w:rPr>
              <w:t>443</w:t>
            </w:r>
          </w:p>
        </w:tc>
        <w:tc>
          <w:tcPr>
            <w:tcW w:w="1405" w:type="dxa"/>
          </w:tcPr>
          <w:p w14:paraId="4FC09D2D" w14:textId="27F27A71" w:rsidR="00D43357" w:rsidRPr="008B1372" w:rsidRDefault="00D43357" w:rsidP="00E002B5">
            <w:pPr>
              <w:pStyle w:val="COE-TableText"/>
              <w:jc w:val="right"/>
              <w:rPr>
                <w:lang w:bidi="en-US"/>
              </w:rPr>
            </w:pPr>
            <w:r w:rsidRPr="008B1372">
              <w:rPr>
                <w:lang w:bidi="en-US"/>
              </w:rPr>
              <w:t>$53,14</w:t>
            </w:r>
          </w:p>
        </w:tc>
      </w:tr>
      <w:tr w:rsidR="00AB238E" w:rsidRPr="008B1372" w14:paraId="51B47182" w14:textId="77777777" w:rsidTr="00E002B5">
        <w:trPr>
          <w:trHeight w:val="360"/>
        </w:trPr>
        <w:tc>
          <w:tcPr>
            <w:tcW w:w="2880" w:type="dxa"/>
          </w:tcPr>
          <w:p w14:paraId="4F81B920" w14:textId="77777777" w:rsidR="00D43357" w:rsidRPr="008B1372" w:rsidRDefault="00D43357" w:rsidP="00E002B5">
            <w:pPr>
              <w:pStyle w:val="COE-TableText"/>
              <w:rPr>
                <w:lang w:bidi="en-US"/>
              </w:rPr>
            </w:pPr>
            <w:r w:rsidRPr="008B1372">
              <w:rPr>
                <w:lang w:bidi="en-US"/>
              </w:rPr>
              <w:t>Supplies</w:t>
            </w:r>
          </w:p>
        </w:tc>
        <w:tc>
          <w:tcPr>
            <w:tcW w:w="1260" w:type="dxa"/>
          </w:tcPr>
          <w:p w14:paraId="3EA7E1A8" w14:textId="37EC3FF7" w:rsidR="00D43357" w:rsidRPr="008B1372" w:rsidRDefault="00D43357" w:rsidP="00E002B5">
            <w:pPr>
              <w:pStyle w:val="COE-TableText"/>
              <w:jc w:val="right"/>
              <w:rPr>
                <w:lang w:bidi="en-US"/>
              </w:rPr>
            </w:pPr>
            <w:r w:rsidRPr="008B1372">
              <w:rPr>
                <w:lang w:bidi="en-US"/>
              </w:rPr>
              <w:t>$2,000</w:t>
            </w:r>
          </w:p>
        </w:tc>
        <w:tc>
          <w:tcPr>
            <w:tcW w:w="1170" w:type="dxa"/>
          </w:tcPr>
          <w:p w14:paraId="4988CC7D" w14:textId="6CED9AEA" w:rsidR="00D43357" w:rsidRPr="008B1372" w:rsidRDefault="00D43357" w:rsidP="00E002B5">
            <w:pPr>
              <w:pStyle w:val="COE-TableText"/>
              <w:jc w:val="right"/>
              <w:rPr>
                <w:lang w:bidi="en-US"/>
              </w:rPr>
            </w:pPr>
            <w:r w:rsidRPr="008B1372">
              <w:rPr>
                <w:lang w:bidi="en-US"/>
              </w:rPr>
              <w:t>$0</w:t>
            </w:r>
          </w:p>
        </w:tc>
        <w:tc>
          <w:tcPr>
            <w:tcW w:w="1260" w:type="dxa"/>
          </w:tcPr>
          <w:p w14:paraId="2019A4D0" w14:textId="79A8BD01" w:rsidR="00D43357" w:rsidRPr="008B1372" w:rsidRDefault="00D43357" w:rsidP="00E002B5">
            <w:pPr>
              <w:pStyle w:val="COE-TableText"/>
              <w:jc w:val="right"/>
              <w:rPr>
                <w:lang w:bidi="en-US"/>
              </w:rPr>
            </w:pPr>
            <w:r w:rsidRPr="008B1372">
              <w:rPr>
                <w:lang w:bidi="en-US"/>
              </w:rPr>
              <w:t>$0</w:t>
            </w:r>
          </w:p>
        </w:tc>
        <w:tc>
          <w:tcPr>
            <w:tcW w:w="1260" w:type="dxa"/>
          </w:tcPr>
          <w:p w14:paraId="12D48B65" w14:textId="536E5304" w:rsidR="00D43357" w:rsidRPr="008B1372" w:rsidRDefault="00D43357" w:rsidP="00E002B5">
            <w:pPr>
              <w:pStyle w:val="COE-TableText"/>
              <w:jc w:val="right"/>
              <w:rPr>
                <w:lang w:bidi="en-US"/>
              </w:rPr>
            </w:pPr>
            <w:r w:rsidRPr="008B1372">
              <w:rPr>
                <w:lang w:bidi="en-US"/>
              </w:rPr>
              <w:t>$0</w:t>
            </w:r>
          </w:p>
        </w:tc>
        <w:tc>
          <w:tcPr>
            <w:tcW w:w="1530" w:type="dxa"/>
          </w:tcPr>
          <w:p w14:paraId="7EF44E45" w14:textId="0FA8AB19" w:rsidR="00D43357" w:rsidRPr="008B1372" w:rsidRDefault="00D43357" w:rsidP="00E002B5">
            <w:pPr>
              <w:pStyle w:val="COE-TableText"/>
              <w:jc w:val="right"/>
              <w:rPr>
                <w:lang w:bidi="en-US"/>
              </w:rPr>
            </w:pPr>
            <w:r w:rsidRPr="008B1372">
              <w:rPr>
                <w:lang w:bidi="en-US"/>
              </w:rPr>
              <w:t>$0</w:t>
            </w:r>
          </w:p>
        </w:tc>
        <w:tc>
          <w:tcPr>
            <w:tcW w:w="1350" w:type="dxa"/>
          </w:tcPr>
          <w:p w14:paraId="7D6BB030" w14:textId="46E820CB" w:rsidR="00D43357" w:rsidRPr="008B1372" w:rsidRDefault="00D43357" w:rsidP="00E002B5">
            <w:pPr>
              <w:pStyle w:val="COE-TableText"/>
              <w:jc w:val="right"/>
              <w:rPr>
                <w:lang w:bidi="en-US"/>
              </w:rPr>
            </w:pPr>
            <w:r w:rsidRPr="008B1372">
              <w:rPr>
                <w:lang w:bidi="en-US"/>
              </w:rPr>
              <w:t>$0</w:t>
            </w:r>
          </w:p>
        </w:tc>
        <w:tc>
          <w:tcPr>
            <w:tcW w:w="1080" w:type="dxa"/>
          </w:tcPr>
          <w:p w14:paraId="27531CD9" w14:textId="6A0A7EC3" w:rsidR="00D43357" w:rsidRPr="008B1372" w:rsidRDefault="007B3B59" w:rsidP="00E002B5">
            <w:pPr>
              <w:pStyle w:val="COE-TableText"/>
              <w:jc w:val="right"/>
              <w:rPr>
                <w:lang w:bidi="en-US"/>
              </w:rPr>
            </w:pPr>
            <w:r>
              <w:rPr>
                <w:lang w:bidi="en-US"/>
              </w:rPr>
              <w:t>--</w:t>
            </w:r>
          </w:p>
        </w:tc>
        <w:tc>
          <w:tcPr>
            <w:tcW w:w="1405" w:type="dxa"/>
          </w:tcPr>
          <w:p w14:paraId="3A866A9A" w14:textId="665908D3" w:rsidR="00D43357" w:rsidRPr="008B1372" w:rsidRDefault="00D43357" w:rsidP="00E002B5">
            <w:pPr>
              <w:pStyle w:val="COE-TableText"/>
              <w:jc w:val="right"/>
              <w:rPr>
                <w:lang w:bidi="en-US"/>
              </w:rPr>
            </w:pPr>
            <w:r w:rsidRPr="008B1372">
              <w:rPr>
                <w:lang w:bidi="en-US"/>
              </w:rPr>
              <w:t>$2,000</w:t>
            </w:r>
          </w:p>
        </w:tc>
      </w:tr>
      <w:tr w:rsidR="00AB238E" w:rsidRPr="008B1372" w14:paraId="34CAAEB9" w14:textId="77777777" w:rsidTr="00E002B5">
        <w:trPr>
          <w:trHeight w:val="360"/>
        </w:trPr>
        <w:tc>
          <w:tcPr>
            <w:tcW w:w="2880" w:type="dxa"/>
          </w:tcPr>
          <w:p w14:paraId="127360B8" w14:textId="77777777" w:rsidR="00D43357" w:rsidRPr="008B1372" w:rsidRDefault="00D43357" w:rsidP="00E002B5">
            <w:pPr>
              <w:pStyle w:val="COE-TableText"/>
              <w:rPr>
                <w:lang w:bidi="en-US"/>
              </w:rPr>
            </w:pPr>
            <w:r w:rsidRPr="008B1372">
              <w:rPr>
                <w:lang w:bidi="en-US"/>
              </w:rPr>
              <w:t>Travel</w:t>
            </w:r>
          </w:p>
        </w:tc>
        <w:tc>
          <w:tcPr>
            <w:tcW w:w="1260" w:type="dxa"/>
          </w:tcPr>
          <w:p w14:paraId="6F523A2C" w14:textId="2F358515" w:rsidR="00D43357" w:rsidRPr="008B1372" w:rsidRDefault="00D43357" w:rsidP="00E002B5">
            <w:pPr>
              <w:pStyle w:val="COE-TableText"/>
              <w:jc w:val="right"/>
              <w:rPr>
                <w:lang w:bidi="en-US"/>
              </w:rPr>
            </w:pPr>
            <w:r w:rsidRPr="008B1372">
              <w:rPr>
                <w:lang w:bidi="en-US"/>
              </w:rPr>
              <w:t>$4,300</w:t>
            </w:r>
          </w:p>
        </w:tc>
        <w:tc>
          <w:tcPr>
            <w:tcW w:w="1170" w:type="dxa"/>
          </w:tcPr>
          <w:p w14:paraId="408EA731" w14:textId="5DE766E3" w:rsidR="00D43357" w:rsidRPr="008B1372" w:rsidRDefault="00D43357" w:rsidP="00E002B5">
            <w:pPr>
              <w:pStyle w:val="COE-TableText"/>
              <w:jc w:val="right"/>
              <w:rPr>
                <w:lang w:bidi="en-US"/>
              </w:rPr>
            </w:pPr>
            <w:r w:rsidRPr="008B1372">
              <w:rPr>
                <w:lang w:bidi="en-US"/>
              </w:rPr>
              <w:t>$10,000</w:t>
            </w:r>
          </w:p>
        </w:tc>
        <w:tc>
          <w:tcPr>
            <w:tcW w:w="1260" w:type="dxa"/>
          </w:tcPr>
          <w:p w14:paraId="3BB0CA5C" w14:textId="363CBA62" w:rsidR="00D43357" w:rsidRPr="008B1372" w:rsidRDefault="00D43357" w:rsidP="00E002B5">
            <w:pPr>
              <w:pStyle w:val="COE-TableText"/>
              <w:jc w:val="right"/>
              <w:rPr>
                <w:lang w:bidi="en-US"/>
              </w:rPr>
            </w:pPr>
            <w:r w:rsidRPr="008B1372">
              <w:rPr>
                <w:lang w:bidi="en-US"/>
              </w:rPr>
              <w:t>$10,000</w:t>
            </w:r>
          </w:p>
        </w:tc>
        <w:tc>
          <w:tcPr>
            <w:tcW w:w="1260" w:type="dxa"/>
          </w:tcPr>
          <w:p w14:paraId="084FF0CF" w14:textId="12845071" w:rsidR="00D43357" w:rsidRPr="008B1372" w:rsidRDefault="00D43357" w:rsidP="00E002B5">
            <w:pPr>
              <w:pStyle w:val="COE-TableText"/>
              <w:jc w:val="right"/>
              <w:rPr>
                <w:lang w:bidi="en-US"/>
              </w:rPr>
            </w:pPr>
            <w:r w:rsidRPr="008B1372">
              <w:rPr>
                <w:lang w:bidi="en-US"/>
              </w:rPr>
              <w:t>$10,00</w:t>
            </w:r>
            <w:r w:rsidR="00C62DB4">
              <w:rPr>
                <w:lang w:bidi="en-US"/>
              </w:rPr>
              <w:t>0</w:t>
            </w:r>
          </w:p>
        </w:tc>
        <w:tc>
          <w:tcPr>
            <w:tcW w:w="1530" w:type="dxa"/>
          </w:tcPr>
          <w:p w14:paraId="7DD5F050" w14:textId="3ACF0238" w:rsidR="00D43357" w:rsidRPr="008B1372" w:rsidRDefault="00D43357" w:rsidP="00E002B5">
            <w:pPr>
              <w:pStyle w:val="COE-TableText"/>
              <w:jc w:val="right"/>
              <w:rPr>
                <w:lang w:bidi="en-US"/>
              </w:rPr>
            </w:pPr>
            <w:r w:rsidRPr="008B1372">
              <w:rPr>
                <w:lang w:bidi="en-US"/>
              </w:rPr>
              <w:t>$5,000</w:t>
            </w:r>
          </w:p>
        </w:tc>
        <w:tc>
          <w:tcPr>
            <w:tcW w:w="1350" w:type="dxa"/>
          </w:tcPr>
          <w:p w14:paraId="13713955" w14:textId="1EB2AE50" w:rsidR="00D43357" w:rsidRPr="008B1372" w:rsidRDefault="00D43357" w:rsidP="00E002B5">
            <w:pPr>
              <w:pStyle w:val="COE-TableText"/>
              <w:jc w:val="right"/>
              <w:rPr>
                <w:lang w:bidi="en-US"/>
              </w:rPr>
            </w:pPr>
            <w:r w:rsidRPr="008B1372">
              <w:rPr>
                <w:lang w:bidi="en-US"/>
              </w:rPr>
              <w:t>$10,000</w:t>
            </w:r>
          </w:p>
        </w:tc>
        <w:tc>
          <w:tcPr>
            <w:tcW w:w="1080" w:type="dxa"/>
          </w:tcPr>
          <w:p w14:paraId="79B1268D" w14:textId="77777777" w:rsidR="00D43357" w:rsidRPr="008B1372" w:rsidRDefault="00D43357" w:rsidP="00E002B5">
            <w:pPr>
              <w:pStyle w:val="COE-TableText"/>
              <w:jc w:val="right"/>
              <w:rPr>
                <w:lang w:bidi="en-US"/>
              </w:rPr>
            </w:pPr>
            <w:r w:rsidRPr="008B1372">
              <w:rPr>
                <w:lang w:bidi="en-US"/>
              </w:rPr>
              <w:t>411</w:t>
            </w:r>
          </w:p>
        </w:tc>
        <w:tc>
          <w:tcPr>
            <w:tcW w:w="1405" w:type="dxa"/>
          </w:tcPr>
          <w:p w14:paraId="1C20E3AA" w14:textId="4CA74BEC" w:rsidR="00D43357" w:rsidRPr="008B1372" w:rsidRDefault="00D43357" w:rsidP="00E002B5">
            <w:pPr>
              <w:pStyle w:val="COE-TableText"/>
              <w:jc w:val="right"/>
              <w:rPr>
                <w:lang w:bidi="en-US"/>
              </w:rPr>
            </w:pPr>
            <w:r w:rsidRPr="008B1372">
              <w:rPr>
                <w:lang w:bidi="en-US"/>
              </w:rPr>
              <w:t>$49,300</w:t>
            </w:r>
          </w:p>
        </w:tc>
      </w:tr>
      <w:tr w:rsidR="00AB238E" w:rsidRPr="008B1372" w14:paraId="62148E80" w14:textId="77777777" w:rsidTr="00E002B5">
        <w:trPr>
          <w:trHeight w:val="360"/>
        </w:trPr>
        <w:tc>
          <w:tcPr>
            <w:tcW w:w="2880" w:type="dxa"/>
          </w:tcPr>
          <w:p w14:paraId="5E9DD15D" w14:textId="77777777" w:rsidR="00D43357" w:rsidRPr="008B1372" w:rsidRDefault="00D43357" w:rsidP="00E002B5">
            <w:pPr>
              <w:pStyle w:val="COE-TableText"/>
              <w:rPr>
                <w:lang w:bidi="en-US"/>
              </w:rPr>
            </w:pPr>
            <w:r w:rsidRPr="008B1372">
              <w:rPr>
                <w:lang w:bidi="en-US"/>
              </w:rPr>
              <w:t>Printing/Registration cost</w:t>
            </w:r>
          </w:p>
        </w:tc>
        <w:tc>
          <w:tcPr>
            <w:tcW w:w="1260" w:type="dxa"/>
          </w:tcPr>
          <w:p w14:paraId="6775B4AD" w14:textId="5EA098D0" w:rsidR="00D43357" w:rsidRPr="008B1372" w:rsidRDefault="00D43357" w:rsidP="00E002B5">
            <w:pPr>
              <w:pStyle w:val="COE-TableText"/>
              <w:jc w:val="right"/>
              <w:rPr>
                <w:lang w:bidi="en-US"/>
              </w:rPr>
            </w:pPr>
            <w:r w:rsidRPr="008B1372">
              <w:rPr>
                <w:lang w:bidi="en-US"/>
              </w:rPr>
              <w:t>$950</w:t>
            </w:r>
          </w:p>
        </w:tc>
        <w:tc>
          <w:tcPr>
            <w:tcW w:w="1170" w:type="dxa"/>
          </w:tcPr>
          <w:p w14:paraId="29A12D29" w14:textId="3EED5255" w:rsidR="00D43357" w:rsidRPr="008B1372" w:rsidRDefault="00D43357" w:rsidP="00E002B5">
            <w:pPr>
              <w:pStyle w:val="COE-TableText"/>
              <w:jc w:val="right"/>
              <w:rPr>
                <w:lang w:bidi="en-US"/>
              </w:rPr>
            </w:pPr>
            <w:r w:rsidRPr="008B1372">
              <w:rPr>
                <w:lang w:bidi="en-US"/>
              </w:rPr>
              <w:t>$5,000</w:t>
            </w:r>
          </w:p>
        </w:tc>
        <w:tc>
          <w:tcPr>
            <w:tcW w:w="1260" w:type="dxa"/>
          </w:tcPr>
          <w:p w14:paraId="274E4F58" w14:textId="7FCEA91E" w:rsidR="00D43357" w:rsidRPr="008B1372" w:rsidRDefault="00D43357" w:rsidP="00E002B5">
            <w:pPr>
              <w:pStyle w:val="COE-TableText"/>
              <w:jc w:val="right"/>
              <w:rPr>
                <w:lang w:bidi="en-US"/>
              </w:rPr>
            </w:pPr>
            <w:r w:rsidRPr="008B1372">
              <w:rPr>
                <w:lang w:bidi="en-US"/>
              </w:rPr>
              <w:t>$5,000</w:t>
            </w:r>
          </w:p>
        </w:tc>
        <w:tc>
          <w:tcPr>
            <w:tcW w:w="1260" w:type="dxa"/>
          </w:tcPr>
          <w:p w14:paraId="0246A775" w14:textId="21D3A4FF" w:rsidR="00D43357" w:rsidRPr="008B1372" w:rsidRDefault="00D43357" w:rsidP="00E002B5">
            <w:pPr>
              <w:pStyle w:val="COE-TableText"/>
              <w:jc w:val="right"/>
              <w:rPr>
                <w:lang w:bidi="en-US"/>
              </w:rPr>
            </w:pPr>
            <w:r w:rsidRPr="008B1372">
              <w:rPr>
                <w:lang w:bidi="en-US"/>
              </w:rPr>
              <w:t>$5,000</w:t>
            </w:r>
          </w:p>
        </w:tc>
        <w:tc>
          <w:tcPr>
            <w:tcW w:w="1530" w:type="dxa"/>
          </w:tcPr>
          <w:p w14:paraId="6B92E7BA" w14:textId="7B5DCA1E" w:rsidR="00D43357" w:rsidRPr="008B1372" w:rsidRDefault="00D43357" w:rsidP="00E002B5">
            <w:pPr>
              <w:pStyle w:val="COE-TableText"/>
              <w:jc w:val="right"/>
              <w:rPr>
                <w:lang w:bidi="en-US"/>
              </w:rPr>
            </w:pPr>
            <w:r w:rsidRPr="008B1372">
              <w:rPr>
                <w:lang w:bidi="en-US"/>
              </w:rPr>
              <w:t>$5,000</w:t>
            </w:r>
          </w:p>
        </w:tc>
        <w:tc>
          <w:tcPr>
            <w:tcW w:w="1350" w:type="dxa"/>
          </w:tcPr>
          <w:p w14:paraId="7DD0BB90" w14:textId="3BB605F0" w:rsidR="00D43357" w:rsidRPr="008B1372" w:rsidRDefault="00D43357" w:rsidP="00E002B5">
            <w:pPr>
              <w:pStyle w:val="COE-TableText"/>
              <w:jc w:val="right"/>
              <w:rPr>
                <w:lang w:bidi="en-US"/>
              </w:rPr>
            </w:pPr>
            <w:r w:rsidRPr="008B1372">
              <w:rPr>
                <w:lang w:bidi="en-US"/>
              </w:rPr>
              <w:t>$5,000</w:t>
            </w:r>
          </w:p>
        </w:tc>
        <w:tc>
          <w:tcPr>
            <w:tcW w:w="1080" w:type="dxa"/>
          </w:tcPr>
          <w:p w14:paraId="4BB870EF" w14:textId="77777777" w:rsidR="00D43357" w:rsidRPr="008B1372" w:rsidRDefault="00D43357" w:rsidP="00E002B5">
            <w:pPr>
              <w:pStyle w:val="COE-TableText"/>
              <w:jc w:val="right"/>
              <w:rPr>
                <w:lang w:bidi="en-US"/>
              </w:rPr>
            </w:pPr>
            <w:r w:rsidRPr="008B1372">
              <w:rPr>
                <w:lang w:bidi="en-US"/>
              </w:rPr>
              <w:t>216</w:t>
            </w:r>
          </w:p>
        </w:tc>
        <w:tc>
          <w:tcPr>
            <w:tcW w:w="1405" w:type="dxa"/>
          </w:tcPr>
          <w:p w14:paraId="7DD150C5" w14:textId="68D02F94" w:rsidR="00D43357" w:rsidRPr="008B1372" w:rsidRDefault="00D43357" w:rsidP="00E002B5">
            <w:pPr>
              <w:pStyle w:val="COE-TableText"/>
              <w:jc w:val="right"/>
              <w:rPr>
                <w:lang w:bidi="en-US"/>
              </w:rPr>
            </w:pPr>
            <w:r w:rsidRPr="008B1372">
              <w:rPr>
                <w:lang w:bidi="en-US"/>
              </w:rPr>
              <w:t>$25,950</w:t>
            </w:r>
          </w:p>
        </w:tc>
      </w:tr>
      <w:tr w:rsidR="00AB238E" w:rsidRPr="008B1372" w14:paraId="4E7996FE" w14:textId="77777777" w:rsidTr="00E002B5">
        <w:trPr>
          <w:trHeight w:val="360"/>
        </w:trPr>
        <w:tc>
          <w:tcPr>
            <w:tcW w:w="2880" w:type="dxa"/>
          </w:tcPr>
          <w:p w14:paraId="49ABA4EF" w14:textId="77777777" w:rsidR="00D43357" w:rsidRPr="008B1372" w:rsidRDefault="00D43357" w:rsidP="00E002B5">
            <w:pPr>
              <w:pStyle w:val="COE-TableText"/>
              <w:rPr>
                <w:lang w:bidi="en-US"/>
              </w:rPr>
            </w:pPr>
            <w:r w:rsidRPr="008B1372">
              <w:rPr>
                <w:lang w:bidi="en-US"/>
              </w:rPr>
              <w:t>Military Projects Branch</w:t>
            </w:r>
          </w:p>
        </w:tc>
        <w:tc>
          <w:tcPr>
            <w:tcW w:w="1260" w:type="dxa"/>
          </w:tcPr>
          <w:p w14:paraId="58E335E5" w14:textId="08C1020E" w:rsidR="00D43357" w:rsidRPr="008B1372" w:rsidRDefault="00D43357" w:rsidP="00E002B5">
            <w:pPr>
              <w:pStyle w:val="COE-TableText"/>
              <w:jc w:val="right"/>
              <w:rPr>
                <w:lang w:bidi="en-US"/>
              </w:rPr>
            </w:pPr>
            <w:r w:rsidRPr="008B1372">
              <w:rPr>
                <w:lang w:bidi="en-US"/>
              </w:rPr>
              <w:t>$20,000</w:t>
            </w:r>
          </w:p>
        </w:tc>
        <w:tc>
          <w:tcPr>
            <w:tcW w:w="1170" w:type="dxa"/>
          </w:tcPr>
          <w:p w14:paraId="1F978090" w14:textId="5324DC86" w:rsidR="00D43357" w:rsidRPr="008B1372" w:rsidRDefault="00D43357" w:rsidP="00E002B5">
            <w:pPr>
              <w:pStyle w:val="COE-TableText"/>
              <w:jc w:val="right"/>
              <w:rPr>
                <w:lang w:bidi="en-US"/>
              </w:rPr>
            </w:pPr>
            <w:r w:rsidRPr="008B1372">
              <w:rPr>
                <w:lang w:bidi="en-US"/>
              </w:rPr>
              <w:t>$23,000</w:t>
            </w:r>
          </w:p>
        </w:tc>
        <w:tc>
          <w:tcPr>
            <w:tcW w:w="1260" w:type="dxa"/>
          </w:tcPr>
          <w:p w14:paraId="122BDD25" w14:textId="6BE846FC" w:rsidR="00D43357" w:rsidRPr="008B1372" w:rsidRDefault="00D43357" w:rsidP="00E002B5">
            <w:pPr>
              <w:pStyle w:val="COE-TableText"/>
              <w:jc w:val="right"/>
              <w:rPr>
                <w:lang w:bidi="en-US"/>
              </w:rPr>
            </w:pPr>
            <w:r w:rsidRPr="008B1372">
              <w:rPr>
                <w:lang w:bidi="en-US"/>
              </w:rPr>
              <w:t>$23,000</w:t>
            </w:r>
          </w:p>
        </w:tc>
        <w:tc>
          <w:tcPr>
            <w:tcW w:w="1260" w:type="dxa"/>
          </w:tcPr>
          <w:p w14:paraId="37CF9D33" w14:textId="3DD65AC6" w:rsidR="00D43357" w:rsidRPr="008B1372" w:rsidRDefault="00D43357" w:rsidP="00E002B5">
            <w:pPr>
              <w:pStyle w:val="COE-TableText"/>
              <w:jc w:val="right"/>
              <w:rPr>
                <w:lang w:bidi="en-US"/>
              </w:rPr>
            </w:pPr>
            <w:r w:rsidRPr="008B1372">
              <w:rPr>
                <w:lang w:bidi="en-US"/>
              </w:rPr>
              <w:t>$23,000</w:t>
            </w:r>
          </w:p>
        </w:tc>
        <w:tc>
          <w:tcPr>
            <w:tcW w:w="1530" w:type="dxa"/>
          </w:tcPr>
          <w:p w14:paraId="32CE6F51" w14:textId="313F49EB" w:rsidR="00D43357" w:rsidRPr="008B1372" w:rsidRDefault="00D43357" w:rsidP="00E002B5">
            <w:pPr>
              <w:pStyle w:val="COE-TableText"/>
              <w:jc w:val="right"/>
              <w:rPr>
                <w:lang w:bidi="en-US"/>
              </w:rPr>
            </w:pPr>
            <w:r w:rsidRPr="008B1372">
              <w:rPr>
                <w:lang w:bidi="en-US"/>
              </w:rPr>
              <w:t>$5,000</w:t>
            </w:r>
          </w:p>
        </w:tc>
        <w:tc>
          <w:tcPr>
            <w:tcW w:w="1350" w:type="dxa"/>
          </w:tcPr>
          <w:p w14:paraId="34913C56" w14:textId="20CF5A1B" w:rsidR="00D43357" w:rsidRPr="008B1372" w:rsidRDefault="00D43357" w:rsidP="00E002B5">
            <w:pPr>
              <w:pStyle w:val="COE-TableText"/>
              <w:jc w:val="right"/>
              <w:rPr>
                <w:lang w:bidi="en-US"/>
              </w:rPr>
            </w:pPr>
            <w:r w:rsidRPr="008B1372">
              <w:rPr>
                <w:lang w:bidi="en-US"/>
              </w:rPr>
              <w:t>$5,000</w:t>
            </w:r>
          </w:p>
        </w:tc>
        <w:tc>
          <w:tcPr>
            <w:tcW w:w="1080" w:type="dxa"/>
          </w:tcPr>
          <w:p w14:paraId="42C474C7" w14:textId="77777777" w:rsidR="00D43357" w:rsidRPr="008B1372" w:rsidRDefault="00D43357" w:rsidP="00E002B5">
            <w:pPr>
              <w:pStyle w:val="COE-TableText"/>
              <w:jc w:val="right"/>
              <w:rPr>
                <w:lang w:bidi="en-US"/>
              </w:rPr>
            </w:pPr>
            <w:r w:rsidRPr="008B1372">
              <w:rPr>
                <w:lang w:bidi="en-US"/>
              </w:rPr>
              <w:t>825</w:t>
            </w:r>
          </w:p>
        </w:tc>
        <w:tc>
          <w:tcPr>
            <w:tcW w:w="1405" w:type="dxa"/>
          </w:tcPr>
          <w:p w14:paraId="05C0BF5A" w14:textId="75D41510" w:rsidR="00D43357" w:rsidRPr="008B1372" w:rsidRDefault="00D43357" w:rsidP="00E002B5">
            <w:pPr>
              <w:pStyle w:val="COE-TableText"/>
              <w:jc w:val="right"/>
              <w:rPr>
                <w:lang w:bidi="en-US"/>
              </w:rPr>
            </w:pPr>
            <w:r w:rsidRPr="008B1372">
              <w:rPr>
                <w:lang w:bidi="en-US"/>
              </w:rPr>
              <w:t>$99,000</w:t>
            </w:r>
          </w:p>
        </w:tc>
      </w:tr>
      <w:tr w:rsidR="00AB238E" w:rsidRPr="008B1372" w14:paraId="188E2733" w14:textId="77777777" w:rsidTr="00E002B5">
        <w:trPr>
          <w:trHeight w:val="360"/>
        </w:trPr>
        <w:tc>
          <w:tcPr>
            <w:tcW w:w="2880" w:type="dxa"/>
          </w:tcPr>
          <w:p w14:paraId="29A26A10" w14:textId="77777777" w:rsidR="00D43357" w:rsidRPr="008B1372" w:rsidRDefault="00D43357" w:rsidP="00E002B5">
            <w:pPr>
              <w:pStyle w:val="COE-TableText"/>
              <w:rPr>
                <w:lang w:bidi="en-US"/>
              </w:rPr>
            </w:pPr>
            <w:r w:rsidRPr="008B1372">
              <w:rPr>
                <w:lang w:bidi="en-US"/>
              </w:rPr>
              <w:t>Programs Branch</w:t>
            </w:r>
          </w:p>
        </w:tc>
        <w:tc>
          <w:tcPr>
            <w:tcW w:w="1260" w:type="dxa"/>
          </w:tcPr>
          <w:p w14:paraId="56CBAED8" w14:textId="7780171A" w:rsidR="00D43357" w:rsidRPr="008B1372" w:rsidRDefault="00D43357" w:rsidP="00E002B5">
            <w:pPr>
              <w:pStyle w:val="COE-TableText"/>
              <w:jc w:val="right"/>
              <w:rPr>
                <w:lang w:bidi="en-US"/>
              </w:rPr>
            </w:pPr>
            <w:r w:rsidRPr="008B1372">
              <w:rPr>
                <w:lang w:bidi="en-US"/>
              </w:rPr>
              <w:t>$5,000</w:t>
            </w:r>
          </w:p>
        </w:tc>
        <w:tc>
          <w:tcPr>
            <w:tcW w:w="1170" w:type="dxa"/>
          </w:tcPr>
          <w:p w14:paraId="5EFF75CD" w14:textId="341B8FAE" w:rsidR="00D43357" w:rsidRPr="008B1372" w:rsidRDefault="00D43357" w:rsidP="00E002B5">
            <w:pPr>
              <w:pStyle w:val="COE-TableText"/>
              <w:jc w:val="right"/>
              <w:rPr>
                <w:lang w:bidi="en-US"/>
              </w:rPr>
            </w:pPr>
            <w:r w:rsidRPr="008B1372">
              <w:rPr>
                <w:lang w:bidi="en-US"/>
              </w:rPr>
              <w:t>$2,000</w:t>
            </w:r>
          </w:p>
        </w:tc>
        <w:tc>
          <w:tcPr>
            <w:tcW w:w="1260" w:type="dxa"/>
          </w:tcPr>
          <w:p w14:paraId="09571171" w14:textId="1C527066" w:rsidR="00D43357" w:rsidRPr="008B1372" w:rsidRDefault="00D43357" w:rsidP="00E002B5">
            <w:pPr>
              <w:pStyle w:val="COE-TableText"/>
              <w:jc w:val="right"/>
              <w:rPr>
                <w:lang w:bidi="en-US"/>
              </w:rPr>
            </w:pPr>
            <w:r w:rsidRPr="008B1372">
              <w:rPr>
                <w:lang w:bidi="en-US"/>
              </w:rPr>
              <w:t>$2,000</w:t>
            </w:r>
          </w:p>
        </w:tc>
        <w:tc>
          <w:tcPr>
            <w:tcW w:w="1260" w:type="dxa"/>
          </w:tcPr>
          <w:p w14:paraId="6C44D8F7" w14:textId="5E99AA94" w:rsidR="00D43357" w:rsidRPr="008B1372" w:rsidRDefault="00D43357" w:rsidP="00E002B5">
            <w:pPr>
              <w:pStyle w:val="COE-TableText"/>
              <w:jc w:val="right"/>
              <w:rPr>
                <w:lang w:bidi="en-US"/>
              </w:rPr>
            </w:pPr>
            <w:r w:rsidRPr="008B1372">
              <w:rPr>
                <w:lang w:bidi="en-US"/>
              </w:rPr>
              <w:t>$2,000</w:t>
            </w:r>
          </w:p>
        </w:tc>
        <w:tc>
          <w:tcPr>
            <w:tcW w:w="1530" w:type="dxa"/>
          </w:tcPr>
          <w:p w14:paraId="28446F6C" w14:textId="08E1E08D" w:rsidR="00D43357" w:rsidRPr="008B1372" w:rsidRDefault="00D43357" w:rsidP="00E002B5">
            <w:pPr>
              <w:pStyle w:val="COE-TableText"/>
              <w:jc w:val="right"/>
              <w:rPr>
                <w:lang w:bidi="en-US"/>
              </w:rPr>
            </w:pPr>
            <w:r w:rsidRPr="008B1372">
              <w:rPr>
                <w:lang w:bidi="en-US"/>
              </w:rPr>
              <w:t>$2,000</w:t>
            </w:r>
          </w:p>
        </w:tc>
        <w:tc>
          <w:tcPr>
            <w:tcW w:w="1350" w:type="dxa"/>
          </w:tcPr>
          <w:p w14:paraId="64734717" w14:textId="06B1209C" w:rsidR="00D43357" w:rsidRPr="008B1372" w:rsidRDefault="00D43357" w:rsidP="00E002B5">
            <w:pPr>
              <w:pStyle w:val="COE-TableText"/>
              <w:jc w:val="right"/>
              <w:rPr>
                <w:lang w:bidi="en-US"/>
              </w:rPr>
            </w:pPr>
            <w:r w:rsidRPr="008B1372">
              <w:rPr>
                <w:lang w:bidi="en-US"/>
              </w:rPr>
              <w:t>$2,000</w:t>
            </w:r>
          </w:p>
        </w:tc>
        <w:tc>
          <w:tcPr>
            <w:tcW w:w="1080" w:type="dxa"/>
          </w:tcPr>
          <w:p w14:paraId="357B3AC9" w14:textId="77777777" w:rsidR="00D43357" w:rsidRPr="008B1372" w:rsidRDefault="00D43357" w:rsidP="00E002B5">
            <w:pPr>
              <w:pStyle w:val="COE-TableText"/>
              <w:jc w:val="right"/>
              <w:rPr>
                <w:lang w:bidi="en-US"/>
              </w:rPr>
            </w:pPr>
            <w:r w:rsidRPr="008B1372">
              <w:rPr>
                <w:lang w:bidi="en-US"/>
              </w:rPr>
              <w:t>125</w:t>
            </w:r>
          </w:p>
        </w:tc>
        <w:tc>
          <w:tcPr>
            <w:tcW w:w="1405" w:type="dxa"/>
          </w:tcPr>
          <w:p w14:paraId="538B0D68" w14:textId="71225A55" w:rsidR="00D43357" w:rsidRPr="008B1372" w:rsidRDefault="00D43357" w:rsidP="00E002B5">
            <w:pPr>
              <w:pStyle w:val="COE-TableText"/>
              <w:jc w:val="right"/>
              <w:rPr>
                <w:lang w:bidi="en-US"/>
              </w:rPr>
            </w:pPr>
            <w:r w:rsidRPr="008B1372">
              <w:rPr>
                <w:lang w:bidi="en-US"/>
              </w:rPr>
              <w:t>$15,000</w:t>
            </w:r>
          </w:p>
        </w:tc>
      </w:tr>
      <w:tr w:rsidR="00AB238E" w:rsidRPr="008B1372" w14:paraId="3E1945EF" w14:textId="77777777" w:rsidTr="00E002B5">
        <w:trPr>
          <w:trHeight w:val="360"/>
        </w:trPr>
        <w:tc>
          <w:tcPr>
            <w:tcW w:w="2880" w:type="dxa"/>
          </w:tcPr>
          <w:p w14:paraId="20828FE5" w14:textId="77777777" w:rsidR="00D43357" w:rsidRPr="008B1372" w:rsidRDefault="00D43357" w:rsidP="00E002B5">
            <w:pPr>
              <w:pStyle w:val="COE-TableText"/>
              <w:rPr>
                <w:lang w:bidi="en-US"/>
              </w:rPr>
            </w:pPr>
            <w:r w:rsidRPr="008B1372">
              <w:rPr>
                <w:lang w:bidi="en-US"/>
              </w:rPr>
              <w:t>Construction Branch</w:t>
            </w:r>
          </w:p>
        </w:tc>
        <w:tc>
          <w:tcPr>
            <w:tcW w:w="1260" w:type="dxa"/>
          </w:tcPr>
          <w:p w14:paraId="4BD6F8CA" w14:textId="12B63310" w:rsidR="00D43357" w:rsidRPr="008B1372" w:rsidRDefault="00D43357" w:rsidP="00E002B5">
            <w:pPr>
              <w:pStyle w:val="COE-TableText"/>
              <w:jc w:val="right"/>
              <w:rPr>
                <w:lang w:bidi="en-US"/>
              </w:rPr>
            </w:pPr>
            <w:r w:rsidRPr="008B1372">
              <w:rPr>
                <w:lang w:bidi="en-US"/>
              </w:rPr>
              <w:t>$5,000</w:t>
            </w:r>
          </w:p>
        </w:tc>
        <w:tc>
          <w:tcPr>
            <w:tcW w:w="1170" w:type="dxa"/>
          </w:tcPr>
          <w:p w14:paraId="11134ADB" w14:textId="6414F672" w:rsidR="00D43357" w:rsidRPr="008B1372" w:rsidRDefault="00D43357" w:rsidP="00E002B5">
            <w:pPr>
              <w:pStyle w:val="COE-TableText"/>
              <w:jc w:val="right"/>
              <w:rPr>
                <w:lang w:bidi="en-US"/>
              </w:rPr>
            </w:pPr>
            <w:r w:rsidRPr="008B1372">
              <w:rPr>
                <w:lang w:bidi="en-US"/>
              </w:rPr>
              <w:t>$7,500</w:t>
            </w:r>
          </w:p>
        </w:tc>
        <w:tc>
          <w:tcPr>
            <w:tcW w:w="1260" w:type="dxa"/>
          </w:tcPr>
          <w:p w14:paraId="2C2B757F" w14:textId="4DC680FB" w:rsidR="00D43357" w:rsidRPr="008B1372" w:rsidRDefault="00D43357" w:rsidP="00E002B5">
            <w:pPr>
              <w:pStyle w:val="COE-TableText"/>
              <w:jc w:val="right"/>
              <w:rPr>
                <w:lang w:bidi="en-US"/>
              </w:rPr>
            </w:pPr>
            <w:r w:rsidRPr="008B1372">
              <w:rPr>
                <w:lang w:bidi="en-US"/>
              </w:rPr>
              <w:t>$17,500</w:t>
            </w:r>
          </w:p>
        </w:tc>
        <w:tc>
          <w:tcPr>
            <w:tcW w:w="1260" w:type="dxa"/>
          </w:tcPr>
          <w:p w14:paraId="1A475CFC" w14:textId="2BAB9910" w:rsidR="00D43357" w:rsidRPr="008B1372" w:rsidRDefault="00D43357" w:rsidP="00E002B5">
            <w:pPr>
              <w:pStyle w:val="COE-TableText"/>
              <w:jc w:val="right"/>
              <w:rPr>
                <w:lang w:bidi="en-US"/>
              </w:rPr>
            </w:pPr>
            <w:r w:rsidRPr="008B1372">
              <w:rPr>
                <w:lang w:bidi="en-US"/>
              </w:rPr>
              <w:t>$17,500</w:t>
            </w:r>
          </w:p>
        </w:tc>
        <w:tc>
          <w:tcPr>
            <w:tcW w:w="1530" w:type="dxa"/>
          </w:tcPr>
          <w:p w14:paraId="3EC6ECD7" w14:textId="557F93BD" w:rsidR="00D43357" w:rsidRPr="008B1372" w:rsidRDefault="00D43357" w:rsidP="00E002B5">
            <w:pPr>
              <w:pStyle w:val="COE-TableText"/>
              <w:jc w:val="right"/>
              <w:rPr>
                <w:lang w:bidi="en-US"/>
              </w:rPr>
            </w:pPr>
            <w:r w:rsidRPr="008B1372">
              <w:rPr>
                <w:lang w:bidi="en-US"/>
              </w:rPr>
              <w:t>$17,500</w:t>
            </w:r>
          </w:p>
        </w:tc>
        <w:tc>
          <w:tcPr>
            <w:tcW w:w="1350" w:type="dxa"/>
          </w:tcPr>
          <w:p w14:paraId="7078BDE8" w14:textId="37BAD685" w:rsidR="00D43357" w:rsidRPr="008B1372" w:rsidRDefault="00D43357" w:rsidP="00E002B5">
            <w:pPr>
              <w:pStyle w:val="COE-TableText"/>
              <w:jc w:val="right"/>
              <w:rPr>
                <w:lang w:bidi="en-US"/>
              </w:rPr>
            </w:pPr>
            <w:r w:rsidRPr="008B1372">
              <w:rPr>
                <w:lang w:bidi="en-US"/>
              </w:rPr>
              <w:t>$10,000</w:t>
            </w:r>
          </w:p>
        </w:tc>
        <w:tc>
          <w:tcPr>
            <w:tcW w:w="1080" w:type="dxa"/>
          </w:tcPr>
          <w:p w14:paraId="631A6A43" w14:textId="77777777" w:rsidR="00D43357" w:rsidRPr="008B1372" w:rsidRDefault="00D43357" w:rsidP="00E002B5">
            <w:pPr>
              <w:pStyle w:val="COE-TableText"/>
              <w:jc w:val="right"/>
              <w:rPr>
                <w:lang w:bidi="en-US"/>
              </w:rPr>
            </w:pPr>
            <w:r w:rsidRPr="008B1372">
              <w:rPr>
                <w:lang w:bidi="en-US"/>
              </w:rPr>
              <w:t>625</w:t>
            </w:r>
          </w:p>
        </w:tc>
        <w:tc>
          <w:tcPr>
            <w:tcW w:w="1405" w:type="dxa"/>
          </w:tcPr>
          <w:p w14:paraId="076B6549" w14:textId="5FF967F0" w:rsidR="00D43357" w:rsidRPr="008B1372" w:rsidRDefault="00D43357" w:rsidP="00E002B5">
            <w:pPr>
              <w:pStyle w:val="COE-TableText"/>
              <w:jc w:val="right"/>
              <w:rPr>
                <w:lang w:bidi="en-US"/>
              </w:rPr>
            </w:pPr>
            <w:r w:rsidRPr="008B1372">
              <w:rPr>
                <w:lang w:bidi="en-US"/>
              </w:rPr>
              <w:t>$75,000</w:t>
            </w:r>
          </w:p>
        </w:tc>
      </w:tr>
      <w:tr w:rsidR="00AB238E" w:rsidRPr="008B1372" w14:paraId="59CC5231" w14:textId="77777777" w:rsidTr="00E002B5">
        <w:trPr>
          <w:trHeight w:val="360"/>
        </w:trPr>
        <w:tc>
          <w:tcPr>
            <w:tcW w:w="2880" w:type="dxa"/>
          </w:tcPr>
          <w:p w14:paraId="6A9CC64D" w14:textId="77777777" w:rsidR="00D43357" w:rsidRPr="008B1372" w:rsidRDefault="00D43357" w:rsidP="00E002B5">
            <w:pPr>
              <w:pStyle w:val="COE-TableText"/>
              <w:rPr>
                <w:lang w:bidi="en-US"/>
              </w:rPr>
            </w:pPr>
            <w:r w:rsidRPr="008B1372">
              <w:rPr>
                <w:lang w:bidi="en-US"/>
              </w:rPr>
              <w:t>Contracting Branch</w:t>
            </w:r>
          </w:p>
        </w:tc>
        <w:tc>
          <w:tcPr>
            <w:tcW w:w="1260" w:type="dxa"/>
          </w:tcPr>
          <w:p w14:paraId="1B706811" w14:textId="6FC9C5E5" w:rsidR="00D43357" w:rsidRPr="008B1372" w:rsidRDefault="00D43357" w:rsidP="00E002B5">
            <w:pPr>
              <w:pStyle w:val="COE-TableText"/>
              <w:jc w:val="right"/>
              <w:rPr>
                <w:lang w:bidi="en-US"/>
              </w:rPr>
            </w:pPr>
            <w:r w:rsidRPr="008B1372">
              <w:rPr>
                <w:lang w:bidi="en-US"/>
              </w:rPr>
              <w:t>$5,000</w:t>
            </w:r>
          </w:p>
        </w:tc>
        <w:tc>
          <w:tcPr>
            <w:tcW w:w="1170" w:type="dxa"/>
          </w:tcPr>
          <w:p w14:paraId="425523D3" w14:textId="2FF0BF08" w:rsidR="00D43357" w:rsidRPr="008B1372" w:rsidRDefault="00D43357" w:rsidP="00E002B5">
            <w:pPr>
              <w:pStyle w:val="COE-TableText"/>
              <w:jc w:val="right"/>
              <w:rPr>
                <w:lang w:bidi="en-US"/>
              </w:rPr>
            </w:pPr>
            <w:r w:rsidRPr="008B1372">
              <w:rPr>
                <w:lang w:bidi="en-US"/>
              </w:rPr>
              <w:t>$5,000</w:t>
            </w:r>
          </w:p>
        </w:tc>
        <w:tc>
          <w:tcPr>
            <w:tcW w:w="1260" w:type="dxa"/>
          </w:tcPr>
          <w:p w14:paraId="574C32B6" w14:textId="75A2CB30" w:rsidR="00D43357" w:rsidRPr="008B1372" w:rsidRDefault="00D43357" w:rsidP="00E002B5">
            <w:pPr>
              <w:pStyle w:val="COE-TableText"/>
              <w:jc w:val="right"/>
              <w:rPr>
                <w:lang w:bidi="en-US"/>
              </w:rPr>
            </w:pPr>
            <w:r w:rsidRPr="008B1372">
              <w:rPr>
                <w:lang w:bidi="en-US"/>
              </w:rPr>
              <w:t>$5,000</w:t>
            </w:r>
          </w:p>
        </w:tc>
        <w:tc>
          <w:tcPr>
            <w:tcW w:w="1260" w:type="dxa"/>
          </w:tcPr>
          <w:p w14:paraId="214260E3" w14:textId="2774C2C4" w:rsidR="00D43357" w:rsidRPr="008B1372" w:rsidRDefault="00D43357" w:rsidP="00E002B5">
            <w:pPr>
              <w:pStyle w:val="COE-TableText"/>
              <w:jc w:val="right"/>
              <w:rPr>
                <w:lang w:bidi="en-US"/>
              </w:rPr>
            </w:pPr>
            <w:r w:rsidRPr="008B1372">
              <w:rPr>
                <w:lang w:bidi="en-US"/>
              </w:rPr>
              <w:t>$5,000</w:t>
            </w:r>
          </w:p>
        </w:tc>
        <w:tc>
          <w:tcPr>
            <w:tcW w:w="1530" w:type="dxa"/>
          </w:tcPr>
          <w:p w14:paraId="0A8BA61B" w14:textId="32DE6BB5" w:rsidR="00D43357" w:rsidRPr="008B1372" w:rsidRDefault="00D43357" w:rsidP="00E002B5">
            <w:pPr>
              <w:pStyle w:val="COE-TableText"/>
              <w:jc w:val="right"/>
              <w:rPr>
                <w:lang w:bidi="en-US"/>
              </w:rPr>
            </w:pPr>
            <w:r w:rsidRPr="008B1372">
              <w:rPr>
                <w:lang w:bidi="en-US"/>
              </w:rPr>
              <w:t>$5,000</w:t>
            </w:r>
          </w:p>
        </w:tc>
        <w:tc>
          <w:tcPr>
            <w:tcW w:w="1350" w:type="dxa"/>
          </w:tcPr>
          <w:p w14:paraId="2A7011C8" w14:textId="74154421" w:rsidR="00D43357" w:rsidRPr="008B1372" w:rsidRDefault="00D43357" w:rsidP="00E002B5">
            <w:pPr>
              <w:pStyle w:val="COE-TableText"/>
              <w:jc w:val="right"/>
              <w:rPr>
                <w:lang w:bidi="en-US"/>
              </w:rPr>
            </w:pPr>
            <w:r w:rsidRPr="008B1372">
              <w:rPr>
                <w:lang w:bidi="en-US"/>
              </w:rPr>
              <w:t>$30,000</w:t>
            </w:r>
          </w:p>
        </w:tc>
        <w:tc>
          <w:tcPr>
            <w:tcW w:w="1080" w:type="dxa"/>
          </w:tcPr>
          <w:p w14:paraId="2866F36F" w14:textId="77777777" w:rsidR="00D43357" w:rsidRPr="008B1372" w:rsidRDefault="00D43357" w:rsidP="00E002B5">
            <w:pPr>
              <w:pStyle w:val="COE-TableText"/>
              <w:jc w:val="right"/>
              <w:rPr>
                <w:lang w:bidi="en-US"/>
              </w:rPr>
            </w:pPr>
            <w:r w:rsidRPr="008B1372">
              <w:rPr>
                <w:lang w:bidi="en-US"/>
              </w:rPr>
              <w:t>458</w:t>
            </w:r>
          </w:p>
        </w:tc>
        <w:tc>
          <w:tcPr>
            <w:tcW w:w="1405" w:type="dxa"/>
          </w:tcPr>
          <w:p w14:paraId="1095B1A2" w14:textId="152CB0B0" w:rsidR="00D43357" w:rsidRPr="008B1372" w:rsidRDefault="00D43357" w:rsidP="00E002B5">
            <w:pPr>
              <w:pStyle w:val="COE-TableText"/>
              <w:jc w:val="right"/>
              <w:rPr>
                <w:lang w:bidi="en-US"/>
              </w:rPr>
            </w:pPr>
            <w:r w:rsidRPr="008B1372">
              <w:rPr>
                <w:lang w:bidi="en-US"/>
              </w:rPr>
              <w:t>$55,000</w:t>
            </w:r>
          </w:p>
        </w:tc>
      </w:tr>
      <w:tr w:rsidR="00AB238E" w:rsidRPr="008B1372" w14:paraId="2E2B7256" w14:textId="77777777" w:rsidTr="00E002B5">
        <w:trPr>
          <w:trHeight w:val="360"/>
        </w:trPr>
        <w:tc>
          <w:tcPr>
            <w:tcW w:w="2880" w:type="dxa"/>
          </w:tcPr>
          <w:p w14:paraId="0E7A0070" w14:textId="77777777" w:rsidR="00D43357" w:rsidRPr="008B1372" w:rsidRDefault="00D43357" w:rsidP="00E002B5">
            <w:pPr>
              <w:pStyle w:val="COE-TableText"/>
              <w:rPr>
                <w:lang w:bidi="en-US"/>
              </w:rPr>
            </w:pPr>
            <w:r w:rsidRPr="008B1372">
              <w:rPr>
                <w:lang w:bidi="en-US"/>
              </w:rPr>
              <w:t>VE Study</w:t>
            </w:r>
          </w:p>
        </w:tc>
        <w:tc>
          <w:tcPr>
            <w:tcW w:w="1260" w:type="dxa"/>
          </w:tcPr>
          <w:p w14:paraId="796F8BF8" w14:textId="49EDE76C" w:rsidR="00D43357" w:rsidRPr="008B1372" w:rsidRDefault="00D43357" w:rsidP="00E002B5">
            <w:pPr>
              <w:pStyle w:val="COE-TableText"/>
              <w:jc w:val="right"/>
              <w:rPr>
                <w:lang w:bidi="en-US"/>
              </w:rPr>
            </w:pPr>
            <w:r w:rsidRPr="008B1372">
              <w:rPr>
                <w:lang w:bidi="en-US"/>
              </w:rPr>
              <w:t>$5,000</w:t>
            </w:r>
          </w:p>
        </w:tc>
        <w:tc>
          <w:tcPr>
            <w:tcW w:w="1170" w:type="dxa"/>
          </w:tcPr>
          <w:p w14:paraId="4759ADA4" w14:textId="52622B15" w:rsidR="00D43357" w:rsidRPr="008B1372" w:rsidRDefault="00D43357" w:rsidP="00E002B5">
            <w:pPr>
              <w:pStyle w:val="COE-TableText"/>
              <w:jc w:val="right"/>
              <w:rPr>
                <w:lang w:bidi="en-US"/>
              </w:rPr>
            </w:pPr>
            <w:r w:rsidRPr="008B1372">
              <w:rPr>
                <w:lang w:bidi="en-US"/>
              </w:rPr>
              <w:t>$110,000</w:t>
            </w:r>
          </w:p>
        </w:tc>
        <w:tc>
          <w:tcPr>
            <w:tcW w:w="1260" w:type="dxa"/>
          </w:tcPr>
          <w:p w14:paraId="566752DB" w14:textId="5294A976" w:rsidR="00D43357" w:rsidRPr="008B1372" w:rsidRDefault="00D43357" w:rsidP="00E002B5">
            <w:pPr>
              <w:pStyle w:val="COE-TableText"/>
              <w:jc w:val="right"/>
              <w:rPr>
                <w:lang w:bidi="en-US"/>
              </w:rPr>
            </w:pPr>
            <w:r w:rsidRPr="008B1372">
              <w:rPr>
                <w:lang w:bidi="en-US"/>
              </w:rPr>
              <w:t>$0</w:t>
            </w:r>
          </w:p>
        </w:tc>
        <w:tc>
          <w:tcPr>
            <w:tcW w:w="1260" w:type="dxa"/>
          </w:tcPr>
          <w:p w14:paraId="54E27313" w14:textId="101E9DBF" w:rsidR="00D43357" w:rsidRPr="008B1372" w:rsidRDefault="00D43357" w:rsidP="00E002B5">
            <w:pPr>
              <w:pStyle w:val="COE-TableText"/>
              <w:jc w:val="right"/>
              <w:rPr>
                <w:lang w:bidi="en-US"/>
              </w:rPr>
            </w:pPr>
            <w:r w:rsidRPr="008B1372">
              <w:rPr>
                <w:lang w:bidi="en-US"/>
              </w:rPr>
              <w:t>$0</w:t>
            </w:r>
          </w:p>
        </w:tc>
        <w:tc>
          <w:tcPr>
            <w:tcW w:w="1530" w:type="dxa"/>
          </w:tcPr>
          <w:p w14:paraId="0E657FBD" w14:textId="322DF11B" w:rsidR="00D43357" w:rsidRPr="008B1372" w:rsidRDefault="00D43357" w:rsidP="00E002B5">
            <w:pPr>
              <w:pStyle w:val="COE-TableText"/>
              <w:jc w:val="right"/>
              <w:rPr>
                <w:lang w:bidi="en-US"/>
              </w:rPr>
            </w:pPr>
            <w:r w:rsidRPr="008B1372">
              <w:rPr>
                <w:lang w:bidi="en-US"/>
              </w:rPr>
              <w:t>$0</w:t>
            </w:r>
          </w:p>
        </w:tc>
        <w:tc>
          <w:tcPr>
            <w:tcW w:w="1350" w:type="dxa"/>
          </w:tcPr>
          <w:p w14:paraId="66E23559" w14:textId="2716FD99" w:rsidR="00D43357" w:rsidRPr="008B1372" w:rsidRDefault="00D43357" w:rsidP="00E002B5">
            <w:pPr>
              <w:pStyle w:val="COE-TableText"/>
              <w:jc w:val="right"/>
              <w:rPr>
                <w:lang w:bidi="en-US"/>
              </w:rPr>
            </w:pPr>
            <w:r w:rsidRPr="008B1372">
              <w:rPr>
                <w:lang w:bidi="en-US"/>
              </w:rPr>
              <w:t>$0</w:t>
            </w:r>
          </w:p>
        </w:tc>
        <w:tc>
          <w:tcPr>
            <w:tcW w:w="1080" w:type="dxa"/>
          </w:tcPr>
          <w:p w14:paraId="0F25804F" w14:textId="77777777" w:rsidR="00D43357" w:rsidRPr="008B1372" w:rsidRDefault="00D43357" w:rsidP="00E002B5">
            <w:pPr>
              <w:pStyle w:val="COE-TableText"/>
              <w:jc w:val="right"/>
              <w:rPr>
                <w:lang w:bidi="en-US"/>
              </w:rPr>
            </w:pPr>
            <w:r w:rsidRPr="008B1372">
              <w:rPr>
                <w:lang w:bidi="en-US"/>
              </w:rPr>
              <w:t>958</w:t>
            </w:r>
          </w:p>
        </w:tc>
        <w:tc>
          <w:tcPr>
            <w:tcW w:w="1405" w:type="dxa"/>
          </w:tcPr>
          <w:p w14:paraId="2CB81C89" w14:textId="39AC0D2C" w:rsidR="00D43357" w:rsidRPr="008B1372" w:rsidRDefault="00D43357" w:rsidP="00E002B5">
            <w:pPr>
              <w:pStyle w:val="COE-TableText"/>
              <w:jc w:val="right"/>
              <w:rPr>
                <w:lang w:bidi="en-US"/>
              </w:rPr>
            </w:pPr>
            <w:r w:rsidRPr="008B1372">
              <w:rPr>
                <w:lang w:bidi="en-US"/>
              </w:rPr>
              <w:t>$115,000</w:t>
            </w:r>
          </w:p>
        </w:tc>
      </w:tr>
      <w:tr w:rsidR="00AB238E" w:rsidRPr="008B1372" w14:paraId="2C404BE9" w14:textId="77777777" w:rsidTr="00E002B5">
        <w:trPr>
          <w:trHeight w:val="360"/>
        </w:trPr>
        <w:tc>
          <w:tcPr>
            <w:tcW w:w="2880" w:type="dxa"/>
          </w:tcPr>
          <w:p w14:paraId="53CE1A6B" w14:textId="77777777" w:rsidR="00D43357" w:rsidRPr="008B1372" w:rsidRDefault="00D43357" w:rsidP="00E002B5">
            <w:pPr>
              <w:pStyle w:val="COE-TableText"/>
              <w:rPr>
                <w:lang w:bidi="en-US"/>
              </w:rPr>
            </w:pPr>
            <w:r w:rsidRPr="008B1372">
              <w:rPr>
                <w:lang w:bidi="en-US"/>
              </w:rPr>
              <w:t>Independent Technical review</w:t>
            </w:r>
          </w:p>
        </w:tc>
        <w:tc>
          <w:tcPr>
            <w:tcW w:w="1260" w:type="dxa"/>
          </w:tcPr>
          <w:p w14:paraId="24D85829" w14:textId="058EDC59" w:rsidR="00D43357" w:rsidRPr="008B1372" w:rsidRDefault="00D43357" w:rsidP="00E002B5">
            <w:pPr>
              <w:pStyle w:val="COE-TableText"/>
              <w:jc w:val="right"/>
              <w:rPr>
                <w:lang w:bidi="en-US"/>
              </w:rPr>
            </w:pPr>
            <w:r w:rsidRPr="008B1372">
              <w:rPr>
                <w:lang w:bidi="en-US"/>
              </w:rPr>
              <w:t>$0</w:t>
            </w:r>
          </w:p>
        </w:tc>
        <w:tc>
          <w:tcPr>
            <w:tcW w:w="1170" w:type="dxa"/>
          </w:tcPr>
          <w:p w14:paraId="1ABAD5D8" w14:textId="7BE42669" w:rsidR="00D43357" w:rsidRPr="008B1372" w:rsidRDefault="00D43357" w:rsidP="00E002B5">
            <w:pPr>
              <w:pStyle w:val="COE-TableText"/>
              <w:jc w:val="right"/>
              <w:rPr>
                <w:lang w:bidi="en-US"/>
              </w:rPr>
            </w:pPr>
            <w:r w:rsidRPr="008B1372">
              <w:rPr>
                <w:lang w:bidi="en-US"/>
              </w:rPr>
              <w:t>$0</w:t>
            </w:r>
          </w:p>
        </w:tc>
        <w:tc>
          <w:tcPr>
            <w:tcW w:w="1260" w:type="dxa"/>
          </w:tcPr>
          <w:p w14:paraId="0CAA74BF" w14:textId="0F8A4FB9" w:rsidR="00D43357" w:rsidRPr="008B1372" w:rsidRDefault="00D43357" w:rsidP="00E002B5">
            <w:pPr>
              <w:pStyle w:val="COE-TableText"/>
              <w:jc w:val="right"/>
              <w:rPr>
                <w:lang w:bidi="en-US"/>
              </w:rPr>
            </w:pPr>
            <w:r w:rsidRPr="008B1372">
              <w:rPr>
                <w:lang w:bidi="en-US"/>
              </w:rPr>
              <w:t>$0</w:t>
            </w:r>
          </w:p>
        </w:tc>
        <w:tc>
          <w:tcPr>
            <w:tcW w:w="1260" w:type="dxa"/>
          </w:tcPr>
          <w:p w14:paraId="024D7C7C" w14:textId="1FC8593E" w:rsidR="00D43357" w:rsidRPr="008B1372" w:rsidRDefault="00D43357" w:rsidP="00E002B5">
            <w:pPr>
              <w:pStyle w:val="COE-TableText"/>
              <w:jc w:val="right"/>
              <w:rPr>
                <w:lang w:bidi="en-US"/>
              </w:rPr>
            </w:pPr>
            <w:r w:rsidRPr="008B1372">
              <w:rPr>
                <w:lang w:bidi="en-US"/>
              </w:rPr>
              <w:t>$31,000</w:t>
            </w:r>
          </w:p>
        </w:tc>
        <w:tc>
          <w:tcPr>
            <w:tcW w:w="1530" w:type="dxa"/>
          </w:tcPr>
          <w:p w14:paraId="71AD6441" w14:textId="32B6A798" w:rsidR="00D43357" w:rsidRPr="008B1372" w:rsidRDefault="00D43357" w:rsidP="00E002B5">
            <w:pPr>
              <w:pStyle w:val="COE-TableText"/>
              <w:jc w:val="right"/>
              <w:rPr>
                <w:lang w:bidi="en-US"/>
              </w:rPr>
            </w:pPr>
            <w:r w:rsidRPr="008B1372">
              <w:rPr>
                <w:lang w:bidi="en-US"/>
              </w:rPr>
              <w:t>$10,000</w:t>
            </w:r>
          </w:p>
        </w:tc>
        <w:tc>
          <w:tcPr>
            <w:tcW w:w="1350" w:type="dxa"/>
          </w:tcPr>
          <w:p w14:paraId="23EC0F33" w14:textId="2BD25314" w:rsidR="00D43357" w:rsidRPr="008B1372" w:rsidRDefault="00D43357" w:rsidP="00E002B5">
            <w:pPr>
              <w:pStyle w:val="COE-TableText"/>
              <w:jc w:val="right"/>
              <w:rPr>
                <w:lang w:bidi="en-US"/>
              </w:rPr>
            </w:pPr>
            <w:r w:rsidRPr="008B1372">
              <w:rPr>
                <w:lang w:bidi="en-US"/>
              </w:rPr>
              <w:t>$0</w:t>
            </w:r>
          </w:p>
        </w:tc>
        <w:tc>
          <w:tcPr>
            <w:tcW w:w="1080" w:type="dxa"/>
          </w:tcPr>
          <w:p w14:paraId="320FCC34" w14:textId="77777777" w:rsidR="00D43357" w:rsidRPr="008B1372" w:rsidRDefault="00D43357" w:rsidP="00E002B5">
            <w:pPr>
              <w:pStyle w:val="COE-TableText"/>
              <w:jc w:val="right"/>
              <w:rPr>
                <w:lang w:bidi="en-US"/>
              </w:rPr>
            </w:pPr>
            <w:r w:rsidRPr="008B1372">
              <w:rPr>
                <w:lang w:bidi="en-US"/>
              </w:rPr>
              <w:t>342</w:t>
            </w:r>
          </w:p>
        </w:tc>
        <w:tc>
          <w:tcPr>
            <w:tcW w:w="1405" w:type="dxa"/>
          </w:tcPr>
          <w:p w14:paraId="2319B4F8" w14:textId="6DA3F163" w:rsidR="00D43357" w:rsidRPr="008B1372" w:rsidRDefault="00D43357" w:rsidP="00E002B5">
            <w:pPr>
              <w:pStyle w:val="COE-TableText"/>
              <w:jc w:val="right"/>
              <w:rPr>
                <w:lang w:bidi="en-US"/>
              </w:rPr>
            </w:pPr>
            <w:r w:rsidRPr="008B1372">
              <w:rPr>
                <w:lang w:bidi="en-US"/>
              </w:rPr>
              <w:t>$41,000</w:t>
            </w:r>
          </w:p>
        </w:tc>
      </w:tr>
      <w:tr w:rsidR="00AB238E" w:rsidRPr="008B1372" w14:paraId="4C297438" w14:textId="77777777" w:rsidTr="00E002B5">
        <w:trPr>
          <w:trHeight w:val="360"/>
        </w:trPr>
        <w:tc>
          <w:tcPr>
            <w:tcW w:w="2880" w:type="dxa"/>
          </w:tcPr>
          <w:p w14:paraId="39ACFDDD" w14:textId="77777777" w:rsidR="00D43357" w:rsidRPr="008B1372" w:rsidRDefault="00D43357" w:rsidP="00E002B5">
            <w:pPr>
              <w:pStyle w:val="COE-TableText"/>
              <w:rPr>
                <w:lang w:bidi="en-US"/>
              </w:rPr>
            </w:pPr>
            <w:r w:rsidRPr="008B1372">
              <w:rPr>
                <w:lang w:bidi="en-US"/>
              </w:rPr>
              <w:lastRenderedPageBreak/>
              <w:t>BCOES</w:t>
            </w:r>
          </w:p>
        </w:tc>
        <w:tc>
          <w:tcPr>
            <w:tcW w:w="1260" w:type="dxa"/>
          </w:tcPr>
          <w:p w14:paraId="3C93E76B" w14:textId="64CCFD7F" w:rsidR="00D43357" w:rsidRPr="008B1372" w:rsidRDefault="00D43357" w:rsidP="00E002B5">
            <w:pPr>
              <w:pStyle w:val="COE-TableText"/>
              <w:jc w:val="right"/>
              <w:rPr>
                <w:lang w:bidi="en-US"/>
              </w:rPr>
            </w:pPr>
            <w:r w:rsidRPr="008B1372">
              <w:rPr>
                <w:lang w:bidi="en-US"/>
              </w:rPr>
              <w:t>$0</w:t>
            </w:r>
          </w:p>
        </w:tc>
        <w:tc>
          <w:tcPr>
            <w:tcW w:w="1170" w:type="dxa"/>
          </w:tcPr>
          <w:p w14:paraId="1121CF70" w14:textId="1C716376" w:rsidR="00D43357" w:rsidRPr="008B1372" w:rsidRDefault="00D43357" w:rsidP="00E002B5">
            <w:pPr>
              <w:pStyle w:val="COE-TableText"/>
              <w:jc w:val="right"/>
              <w:rPr>
                <w:lang w:bidi="en-US"/>
              </w:rPr>
            </w:pPr>
            <w:r w:rsidRPr="008B1372">
              <w:rPr>
                <w:lang w:bidi="en-US"/>
              </w:rPr>
              <w:t>$0</w:t>
            </w:r>
          </w:p>
        </w:tc>
        <w:tc>
          <w:tcPr>
            <w:tcW w:w="1260" w:type="dxa"/>
          </w:tcPr>
          <w:p w14:paraId="591FADD0" w14:textId="555F1BE4" w:rsidR="00D43357" w:rsidRPr="008B1372" w:rsidRDefault="00D43357" w:rsidP="00E002B5">
            <w:pPr>
              <w:pStyle w:val="COE-TableText"/>
              <w:jc w:val="right"/>
              <w:rPr>
                <w:lang w:bidi="en-US"/>
              </w:rPr>
            </w:pPr>
            <w:r w:rsidRPr="008B1372">
              <w:rPr>
                <w:lang w:bidi="en-US"/>
              </w:rPr>
              <w:t>$0</w:t>
            </w:r>
          </w:p>
        </w:tc>
        <w:tc>
          <w:tcPr>
            <w:tcW w:w="1260" w:type="dxa"/>
          </w:tcPr>
          <w:p w14:paraId="2F5BF242" w14:textId="12D2F9E9" w:rsidR="00D43357" w:rsidRPr="008B1372" w:rsidRDefault="00D43357" w:rsidP="00E002B5">
            <w:pPr>
              <w:pStyle w:val="COE-TableText"/>
              <w:jc w:val="right"/>
              <w:rPr>
                <w:lang w:bidi="en-US"/>
              </w:rPr>
            </w:pPr>
            <w:r w:rsidRPr="008B1372">
              <w:rPr>
                <w:lang w:bidi="en-US"/>
              </w:rPr>
              <w:t>$40,000</w:t>
            </w:r>
          </w:p>
        </w:tc>
        <w:tc>
          <w:tcPr>
            <w:tcW w:w="1530" w:type="dxa"/>
          </w:tcPr>
          <w:p w14:paraId="7569A4D1" w14:textId="377E4F2D" w:rsidR="00D43357" w:rsidRPr="008B1372" w:rsidRDefault="00D43357" w:rsidP="00E002B5">
            <w:pPr>
              <w:pStyle w:val="COE-TableText"/>
              <w:jc w:val="right"/>
              <w:rPr>
                <w:lang w:bidi="en-US"/>
              </w:rPr>
            </w:pPr>
            <w:r w:rsidRPr="008B1372">
              <w:rPr>
                <w:lang w:bidi="en-US"/>
              </w:rPr>
              <w:t>$10,000</w:t>
            </w:r>
          </w:p>
        </w:tc>
        <w:tc>
          <w:tcPr>
            <w:tcW w:w="1350" w:type="dxa"/>
          </w:tcPr>
          <w:p w14:paraId="70E4D3C5" w14:textId="70E57B03" w:rsidR="00D43357" w:rsidRPr="008B1372" w:rsidRDefault="00D43357" w:rsidP="00E002B5">
            <w:pPr>
              <w:pStyle w:val="COE-TableText"/>
              <w:jc w:val="right"/>
              <w:rPr>
                <w:lang w:bidi="en-US"/>
              </w:rPr>
            </w:pPr>
            <w:r w:rsidRPr="008B1372">
              <w:rPr>
                <w:lang w:bidi="en-US"/>
              </w:rPr>
              <w:t>$0</w:t>
            </w:r>
          </w:p>
        </w:tc>
        <w:tc>
          <w:tcPr>
            <w:tcW w:w="1080" w:type="dxa"/>
          </w:tcPr>
          <w:p w14:paraId="159D117F" w14:textId="77777777" w:rsidR="00D43357" w:rsidRPr="008B1372" w:rsidRDefault="00D43357" w:rsidP="00E002B5">
            <w:pPr>
              <w:pStyle w:val="COE-TableText"/>
              <w:jc w:val="right"/>
              <w:rPr>
                <w:lang w:bidi="en-US"/>
              </w:rPr>
            </w:pPr>
            <w:r w:rsidRPr="008B1372">
              <w:rPr>
                <w:lang w:bidi="en-US"/>
              </w:rPr>
              <w:t>417</w:t>
            </w:r>
          </w:p>
        </w:tc>
        <w:tc>
          <w:tcPr>
            <w:tcW w:w="1405" w:type="dxa"/>
          </w:tcPr>
          <w:p w14:paraId="45B50263" w14:textId="676D9679" w:rsidR="00D43357" w:rsidRPr="008B1372" w:rsidRDefault="00D43357" w:rsidP="00E002B5">
            <w:pPr>
              <w:pStyle w:val="COE-TableText"/>
              <w:jc w:val="right"/>
              <w:rPr>
                <w:lang w:bidi="en-US"/>
              </w:rPr>
            </w:pPr>
            <w:r w:rsidRPr="008B1372">
              <w:rPr>
                <w:lang w:bidi="en-US"/>
              </w:rPr>
              <w:t>$50,000</w:t>
            </w:r>
          </w:p>
        </w:tc>
      </w:tr>
      <w:tr w:rsidR="00AB238E" w:rsidRPr="008B1372" w14:paraId="3AC3BC6F" w14:textId="77777777" w:rsidTr="00E002B5">
        <w:trPr>
          <w:trHeight w:val="360"/>
        </w:trPr>
        <w:tc>
          <w:tcPr>
            <w:tcW w:w="2880" w:type="dxa"/>
          </w:tcPr>
          <w:p w14:paraId="6D5C6387" w14:textId="77777777" w:rsidR="00D43357" w:rsidRPr="008B1372" w:rsidRDefault="00D43357" w:rsidP="00E002B5">
            <w:pPr>
              <w:pStyle w:val="COE-TableText"/>
              <w:rPr>
                <w:lang w:bidi="en-US"/>
              </w:rPr>
            </w:pPr>
            <w:r w:rsidRPr="008B1372">
              <w:rPr>
                <w:lang w:bidi="en-US"/>
              </w:rPr>
              <w:t>Specifications Section</w:t>
            </w:r>
          </w:p>
        </w:tc>
        <w:tc>
          <w:tcPr>
            <w:tcW w:w="1260" w:type="dxa"/>
          </w:tcPr>
          <w:p w14:paraId="0C63346C" w14:textId="673CA4B2" w:rsidR="00D43357" w:rsidRPr="008B1372" w:rsidRDefault="00D43357" w:rsidP="00E002B5">
            <w:pPr>
              <w:pStyle w:val="COE-TableText"/>
              <w:jc w:val="right"/>
              <w:rPr>
                <w:lang w:bidi="en-US"/>
              </w:rPr>
            </w:pPr>
            <w:r w:rsidRPr="008B1372">
              <w:rPr>
                <w:lang w:bidi="en-US"/>
              </w:rPr>
              <w:t>$5,000</w:t>
            </w:r>
          </w:p>
        </w:tc>
        <w:tc>
          <w:tcPr>
            <w:tcW w:w="1170" w:type="dxa"/>
          </w:tcPr>
          <w:p w14:paraId="54DEC8CF" w14:textId="7824ABAC" w:rsidR="00D43357" w:rsidRPr="008B1372" w:rsidRDefault="00D43357" w:rsidP="00E002B5">
            <w:pPr>
              <w:pStyle w:val="COE-TableText"/>
              <w:jc w:val="right"/>
              <w:rPr>
                <w:lang w:bidi="en-US"/>
              </w:rPr>
            </w:pPr>
            <w:r w:rsidRPr="008B1372">
              <w:rPr>
                <w:lang w:bidi="en-US"/>
              </w:rPr>
              <w:t>$5,000</w:t>
            </w:r>
          </w:p>
        </w:tc>
        <w:tc>
          <w:tcPr>
            <w:tcW w:w="1260" w:type="dxa"/>
          </w:tcPr>
          <w:p w14:paraId="01CA822C" w14:textId="68C0F382" w:rsidR="00D43357" w:rsidRPr="008B1372" w:rsidRDefault="00D43357" w:rsidP="00E002B5">
            <w:pPr>
              <w:pStyle w:val="COE-TableText"/>
              <w:jc w:val="right"/>
              <w:rPr>
                <w:lang w:bidi="en-US"/>
              </w:rPr>
            </w:pPr>
            <w:r w:rsidRPr="008B1372">
              <w:rPr>
                <w:lang w:bidi="en-US"/>
              </w:rPr>
              <w:t>$5,000</w:t>
            </w:r>
          </w:p>
        </w:tc>
        <w:tc>
          <w:tcPr>
            <w:tcW w:w="1260" w:type="dxa"/>
          </w:tcPr>
          <w:p w14:paraId="50F084B6" w14:textId="4A2DB373" w:rsidR="00D43357" w:rsidRPr="008B1372" w:rsidRDefault="00D43357" w:rsidP="00E002B5">
            <w:pPr>
              <w:pStyle w:val="COE-TableText"/>
              <w:jc w:val="right"/>
              <w:rPr>
                <w:lang w:bidi="en-US"/>
              </w:rPr>
            </w:pPr>
            <w:r w:rsidRPr="008B1372">
              <w:rPr>
                <w:lang w:bidi="en-US"/>
              </w:rPr>
              <w:t>$10,000</w:t>
            </w:r>
          </w:p>
        </w:tc>
        <w:tc>
          <w:tcPr>
            <w:tcW w:w="1530" w:type="dxa"/>
          </w:tcPr>
          <w:p w14:paraId="362012D6" w14:textId="700F4EFA" w:rsidR="00D43357" w:rsidRPr="008B1372" w:rsidRDefault="00D43357" w:rsidP="00E002B5">
            <w:pPr>
              <w:pStyle w:val="COE-TableText"/>
              <w:jc w:val="right"/>
              <w:rPr>
                <w:lang w:bidi="en-US"/>
              </w:rPr>
            </w:pPr>
            <w:r w:rsidRPr="008B1372">
              <w:rPr>
                <w:lang w:bidi="en-US"/>
              </w:rPr>
              <w:t>$10,000</w:t>
            </w:r>
          </w:p>
        </w:tc>
        <w:tc>
          <w:tcPr>
            <w:tcW w:w="1350" w:type="dxa"/>
          </w:tcPr>
          <w:p w14:paraId="077F689F" w14:textId="7ABD23A2" w:rsidR="00D43357" w:rsidRPr="008B1372" w:rsidRDefault="00D43357" w:rsidP="00E002B5">
            <w:pPr>
              <w:pStyle w:val="COE-TableText"/>
              <w:jc w:val="right"/>
              <w:rPr>
                <w:lang w:bidi="en-US"/>
              </w:rPr>
            </w:pPr>
            <w:r w:rsidRPr="008B1372">
              <w:rPr>
                <w:lang w:bidi="en-US"/>
              </w:rPr>
              <w:t>$10,000</w:t>
            </w:r>
          </w:p>
        </w:tc>
        <w:tc>
          <w:tcPr>
            <w:tcW w:w="1080" w:type="dxa"/>
          </w:tcPr>
          <w:p w14:paraId="3DDD5D2D" w14:textId="77777777" w:rsidR="00D43357" w:rsidRPr="008B1372" w:rsidRDefault="00D43357" w:rsidP="00E002B5">
            <w:pPr>
              <w:pStyle w:val="COE-TableText"/>
              <w:jc w:val="right"/>
              <w:rPr>
                <w:lang w:bidi="en-US"/>
              </w:rPr>
            </w:pPr>
            <w:r w:rsidRPr="008B1372">
              <w:rPr>
                <w:lang w:bidi="en-US"/>
              </w:rPr>
              <w:t>375</w:t>
            </w:r>
          </w:p>
        </w:tc>
        <w:tc>
          <w:tcPr>
            <w:tcW w:w="1405" w:type="dxa"/>
          </w:tcPr>
          <w:p w14:paraId="704C50C6" w14:textId="5BF04E6A" w:rsidR="00D43357" w:rsidRPr="008B1372" w:rsidRDefault="00D43357" w:rsidP="00E002B5">
            <w:pPr>
              <w:pStyle w:val="COE-TableText"/>
              <w:jc w:val="right"/>
              <w:rPr>
                <w:lang w:bidi="en-US"/>
              </w:rPr>
            </w:pPr>
            <w:r w:rsidRPr="008B1372">
              <w:rPr>
                <w:lang w:bidi="en-US"/>
              </w:rPr>
              <w:t>$45,000</w:t>
            </w:r>
          </w:p>
        </w:tc>
      </w:tr>
      <w:tr w:rsidR="00AB238E" w:rsidRPr="008B1372" w14:paraId="1F3B5AB4" w14:textId="77777777" w:rsidTr="00E002B5">
        <w:trPr>
          <w:trHeight w:val="360"/>
        </w:trPr>
        <w:tc>
          <w:tcPr>
            <w:tcW w:w="2880" w:type="dxa"/>
          </w:tcPr>
          <w:p w14:paraId="0220B596" w14:textId="77777777" w:rsidR="00D43357" w:rsidRPr="008B1372" w:rsidRDefault="00D43357" w:rsidP="00E002B5">
            <w:pPr>
              <w:pStyle w:val="COE-TableText"/>
              <w:rPr>
                <w:lang w:bidi="en-US"/>
              </w:rPr>
            </w:pPr>
            <w:r w:rsidRPr="008B1372">
              <w:rPr>
                <w:lang w:bidi="en-US"/>
              </w:rPr>
              <w:t>Subtotals</w:t>
            </w:r>
          </w:p>
        </w:tc>
        <w:tc>
          <w:tcPr>
            <w:tcW w:w="1260" w:type="dxa"/>
          </w:tcPr>
          <w:p w14:paraId="3BE2E501" w14:textId="31FDA585" w:rsidR="00D43357" w:rsidRPr="008B1372" w:rsidRDefault="00D43357" w:rsidP="00E002B5">
            <w:pPr>
              <w:pStyle w:val="COE-TableText"/>
              <w:jc w:val="right"/>
              <w:rPr>
                <w:lang w:bidi="en-US"/>
              </w:rPr>
            </w:pPr>
            <w:r w:rsidRPr="008B1372">
              <w:rPr>
                <w:lang w:bidi="en-US"/>
              </w:rPr>
              <w:t>$235,292</w:t>
            </w:r>
          </w:p>
        </w:tc>
        <w:tc>
          <w:tcPr>
            <w:tcW w:w="1170" w:type="dxa"/>
          </w:tcPr>
          <w:p w14:paraId="0A7822F9" w14:textId="48542DFC" w:rsidR="00D43357" w:rsidRPr="008B1372" w:rsidRDefault="00D43357" w:rsidP="00E002B5">
            <w:pPr>
              <w:pStyle w:val="COE-TableText"/>
              <w:jc w:val="right"/>
              <w:rPr>
                <w:lang w:bidi="en-US"/>
              </w:rPr>
            </w:pPr>
            <w:r w:rsidRPr="008B1372">
              <w:rPr>
                <w:lang w:bidi="en-US"/>
              </w:rPr>
              <w:t>$879,298</w:t>
            </w:r>
          </w:p>
        </w:tc>
        <w:tc>
          <w:tcPr>
            <w:tcW w:w="1260" w:type="dxa"/>
          </w:tcPr>
          <w:p w14:paraId="3DE25923" w14:textId="587D187F" w:rsidR="00D43357" w:rsidRPr="008B1372" w:rsidRDefault="00D43357" w:rsidP="00E002B5">
            <w:pPr>
              <w:pStyle w:val="COE-TableText"/>
              <w:jc w:val="right"/>
              <w:rPr>
                <w:lang w:bidi="en-US"/>
              </w:rPr>
            </w:pPr>
            <w:r w:rsidRPr="008B1372">
              <w:rPr>
                <w:lang w:bidi="en-US"/>
              </w:rPr>
              <w:t>$907,657</w:t>
            </w:r>
          </w:p>
        </w:tc>
        <w:tc>
          <w:tcPr>
            <w:tcW w:w="1260" w:type="dxa"/>
          </w:tcPr>
          <w:p w14:paraId="2F8273C6" w14:textId="22E5B0D9" w:rsidR="00D43357" w:rsidRPr="008B1372" w:rsidRDefault="00D43357" w:rsidP="00E002B5">
            <w:pPr>
              <w:pStyle w:val="COE-TableText"/>
              <w:jc w:val="right"/>
              <w:rPr>
                <w:lang w:bidi="en-US"/>
              </w:rPr>
            </w:pPr>
            <w:r w:rsidRPr="008B1372">
              <w:rPr>
                <w:lang w:bidi="en-US"/>
              </w:rPr>
              <w:t>$1,153,657</w:t>
            </w:r>
          </w:p>
        </w:tc>
        <w:tc>
          <w:tcPr>
            <w:tcW w:w="1530" w:type="dxa"/>
          </w:tcPr>
          <w:p w14:paraId="3AA04786" w14:textId="7F168CF7" w:rsidR="00D43357" w:rsidRPr="008B1372" w:rsidRDefault="00D43357" w:rsidP="00E002B5">
            <w:pPr>
              <w:pStyle w:val="COE-TableText"/>
              <w:jc w:val="right"/>
              <w:rPr>
                <w:lang w:bidi="en-US"/>
              </w:rPr>
            </w:pPr>
            <w:r w:rsidRPr="008B1372">
              <w:rPr>
                <w:lang w:bidi="en-US"/>
              </w:rPr>
              <w:t>$205,812</w:t>
            </w:r>
          </w:p>
        </w:tc>
        <w:tc>
          <w:tcPr>
            <w:tcW w:w="1350" w:type="dxa"/>
          </w:tcPr>
          <w:p w14:paraId="31E4BC4B" w14:textId="68F5017B" w:rsidR="00D43357" w:rsidRPr="008B1372" w:rsidRDefault="00D43357" w:rsidP="00E002B5">
            <w:pPr>
              <w:pStyle w:val="COE-TableText"/>
              <w:jc w:val="right"/>
              <w:rPr>
                <w:lang w:bidi="en-US"/>
              </w:rPr>
            </w:pPr>
            <w:r w:rsidRPr="008B1372">
              <w:rPr>
                <w:lang w:bidi="en-US"/>
              </w:rPr>
              <w:t>$118,312</w:t>
            </w:r>
          </w:p>
        </w:tc>
        <w:tc>
          <w:tcPr>
            <w:tcW w:w="1080" w:type="dxa"/>
          </w:tcPr>
          <w:p w14:paraId="2F185034" w14:textId="2AD67ADC" w:rsidR="00D43357" w:rsidRPr="008B1372" w:rsidRDefault="00D43357" w:rsidP="00E002B5">
            <w:pPr>
              <w:pStyle w:val="COE-TableText"/>
              <w:jc w:val="right"/>
              <w:rPr>
                <w:lang w:bidi="en-US"/>
              </w:rPr>
            </w:pPr>
            <w:r w:rsidRPr="008B1372">
              <w:rPr>
                <w:lang w:bidi="en-US"/>
              </w:rPr>
              <w:t>29,1</w:t>
            </w:r>
            <w:r w:rsidR="00CD7FE9">
              <w:rPr>
                <w:lang w:bidi="en-US"/>
              </w:rPr>
              <w:t>50</w:t>
            </w:r>
          </w:p>
        </w:tc>
        <w:tc>
          <w:tcPr>
            <w:tcW w:w="1405" w:type="dxa"/>
          </w:tcPr>
          <w:p w14:paraId="52C9B541" w14:textId="15A2822A" w:rsidR="00D43357" w:rsidRPr="008B1372" w:rsidRDefault="00D43357" w:rsidP="00E002B5">
            <w:pPr>
              <w:pStyle w:val="COE-TableText"/>
              <w:jc w:val="right"/>
              <w:rPr>
                <w:lang w:bidi="en-US"/>
              </w:rPr>
            </w:pPr>
            <w:r w:rsidRPr="008B1372">
              <w:rPr>
                <w:lang w:bidi="en-US"/>
              </w:rPr>
              <w:t>$3,500,028</w:t>
            </w:r>
          </w:p>
        </w:tc>
      </w:tr>
      <w:tr w:rsidR="006E18AA" w:rsidRPr="008B1372" w14:paraId="0D216CCE" w14:textId="77777777" w:rsidTr="00E002B5">
        <w:trPr>
          <w:trHeight w:val="360"/>
        </w:trPr>
        <w:tc>
          <w:tcPr>
            <w:tcW w:w="2880" w:type="dxa"/>
          </w:tcPr>
          <w:p w14:paraId="431367EF" w14:textId="77777777" w:rsidR="00D43357" w:rsidRPr="008B1372" w:rsidRDefault="00D43357" w:rsidP="00E002B5">
            <w:pPr>
              <w:pStyle w:val="COE-TableText"/>
              <w:rPr>
                <w:lang w:bidi="en-US"/>
              </w:rPr>
            </w:pPr>
            <w:r w:rsidRPr="008B1372">
              <w:rPr>
                <w:lang w:bidi="en-US"/>
              </w:rPr>
              <w:t>Total Design Cost (P&amp;D)</w:t>
            </w:r>
          </w:p>
        </w:tc>
        <w:tc>
          <w:tcPr>
            <w:tcW w:w="1260" w:type="dxa"/>
          </w:tcPr>
          <w:p w14:paraId="5A870CAC" w14:textId="77777777" w:rsidR="00D43357" w:rsidRPr="008B1372" w:rsidRDefault="00D43357" w:rsidP="00E002B5">
            <w:pPr>
              <w:pStyle w:val="COE-TableText"/>
              <w:jc w:val="right"/>
              <w:rPr>
                <w:rFonts w:ascii="Times New Roman"/>
                <w:lang w:bidi="en-US"/>
              </w:rPr>
            </w:pPr>
          </w:p>
        </w:tc>
        <w:tc>
          <w:tcPr>
            <w:tcW w:w="1170" w:type="dxa"/>
          </w:tcPr>
          <w:p w14:paraId="09FDFBF4" w14:textId="77777777" w:rsidR="00D43357" w:rsidRPr="008B1372" w:rsidRDefault="00D43357" w:rsidP="00E002B5">
            <w:pPr>
              <w:pStyle w:val="COE-TableText"/>
              <w:jc w:val="right"/>
              <w:rPr>
                <w:rFonts w:ascii="Times New Roman"/>
                <w:lang w:bidi="en-US"/>
              </w:rPr>
            </w:pPr>
          </w:p>
        </w:tc>
        <w:tc>
          <w:tcPr>
            <w:tcW w:w="1260" w:type="dxa"/>
          </w:tcPr>
          <w:p w14:paraId="6FB76E78" w14:textId="77777777" w:rsidR="00D43357" w:rsidRPr="008B1372" w:rsidRDefault="00D43357" w:rsidP="00E002B5">
            <w:pPr>
              <w:pStyle w:val="COE-TableText"/>
              <w:jc w:val="right"/>
              <w:rPr>
                <w:rFonts w:ascii="Times New Roman"/>
                <w:lang w:bidi="en-US"/>
              </w:rPr>
            </w:pPr>
          </w:p>
        </w:tc>
        <w:tc>
          <w:tcPr>
            <w:tcW w:w="1260" w:type="dxa"/>
          </w:tcPr>
          <w:p w14:paraId="6B15DF96" w14:textId="77777777" w:rsidR="00D43357" w:rsidRPr="008B1372" w:rsidRDefault="00D43357" w:rsidP="00E002B5">
            <w:pPr>
              <w:pStyle w:val="COE-TableText"/>
              <w:jc w:val="right"/>
              <w:rPr>
                <w:rFonts w:ascii="Times New Roman"/>
                <w:lang w:bidi="en-US"/>
              </w:rPr>
            </w:pPr>
          </w:p>
        </w:tc>
        <w:tc>
          <w:tcPr>
            <w:tcW w:w="1530" w:type="dxa"/>
          </w:tcPr>
          <w:p w14:paraId="412F7035" w14:textId="77777777" w:rsidR="00D43357" w:rsidRPr="008B1372" w:rsidRDefault="00D43357" w:rsidP="00E002B5">
            <w:pPr>
              <w:pStyle w:val="COE-TableText"/>
              <w:jc w:val="right"/>
              <w:rPr>
                <w:rFonts w:ascii="Times New Roman"/>
                <w:lang w:bidi="en-US"/>
              </w:rPr>
            </w:pPr>
          </w:p>
        </w:tc>
        <w:tc>
          <w:tcPr>
            <w:tcW w:w="1350" w:type="dxa"/>
          </w:tcPr>
          <w:p w14:paraId="53F07EB0" w14:textId="77777777" w:rsidR="00D43357" w:rsidRPr="008B1372" w:rsidRDefault="00D43357" w:rsidP="00E002B5">
            <w:pPr>
              <w:pStyle w:val="COE-TableText"/>
              <w:jc w:val="right"/>
              <w:rPr>
                <w:rFonts w:ascii="Times New Roman"/>
                <w:lang w:bidi="en-US"/>
              </w:rPr>
            </w:pPr>
          </w:p>
        </w:tc>
        <w:tc>
          <w:tcPr>
            <w:tcW w:w="1080" w:type="dxa"/>
          </w:tcPr>
          <w:p w14:paraId="4C39132F" w14:textId="77777777" w:rsidR="00D43357" w:rsidRPr="008B1372" w:rsidRDefault="00D43357" w:rsidP="00E002B5">
            <w:pPr>
              <w:pStyle w:val="COE-TableText"/>
              <w:jc w:val="right"/>
              <w:rPr>
                <w:rFonts w:ascii="Times New Roman"/>
                <w:lang w:bidi="en-US"/>
              </w:rPr>
            </w:pPr>
          </w:p>
        </w:tc>
        <w:tc>
          <w:tcPr>
            <w:tcW w:w="1405" w:type="dxa"/>
          </w:tcPr>
          <w:p w14:paraId="44A1C578" w14:textId="498F8DC2" w:rsidR="00D43357" w:rsidRPr="008B1372" w:rsidRDefault="00D43357" w:rsidP="00E002B5">
            <w:pPr>
              <w:pStyle w:val="COE-TableText"/>
              <w:jc w:val="right"/>
              <w:rPr>
                <w:lang w:bidi="en-US"/>
              </w:rPr>
            </w:pPr>
            <w:r w:rsidRPr="008B1372">
              <w:rPr>
                <w:lang w:bidi="en-US"/>
              </w:rPr>
              <w:t>$3,500,028</w:t>
            </w:r>
          </w:p>
        </w:tc>
      </w:tr>
      <w:tr w:rsidR="006E18AA" w:rsidRPr="008B1372" w14:paraId="7528754F" w14:textId="77777777" w:rsidTr="00E002B5">
        <w:trPr>
          <w:trHeight w:val="360"/>
        </w:trPr>
        <w:tc>
          <w:tcPr>
            <w:tcW w:w="2880" w:type="dxa"/>
          </w:tcPr>
          <w:p w14:paraId="5657D701" w14:textId="77777777" w:rsidR="00D43357" w:rsidRPr="008B1372" w:rsidRDefault="00D43357" w:rsidP="00E002B5">
            <w:pPr>
              <w:pStyle w:val="COE-TableText"/>
              <w:rPr>
                <w:lang w:bidi="en-US"/>
              </w:rPr>
            </w:pPr>
            <w:r w:rsidRPr="008B1372">
              <w:rPr>
                <w:lang w:bidi="en-US"/>
              </w:rPr>
              <w:t>PA</w:t>
            </w:r>
          </w:p>
        </w:tc>
        <w:tc>
          <w:tcPr>
            <w:tcW w:w="1260" w:type="dxa"/>
          </w:tcPr>
          <w:p w14:paraId="02E015BD" w14:textId="77777777" w:rsidR="00D43357" w:rsidRPr="008B1372" w:rsidRDefault="00D43357" w:rsidP="00E002B5">
            <w:pPr>
              <w:pStyle w:val="COE-TableText"/>
              <w:jc w:val="right"/>
              <w:rPr>
                <w:rFonts w:ascii="Times New Roman"/>
                <w:lang w:bidi="en-US"/>
              </w:rPr>
            </w:pPr>
          </w:p>
        </w:tc>
        <w:tc>
          <w:tcPr>
            <w:tcW w:w="1170" w:type="dxa"/>
          </w:tcPr>
          <w:p w14:paraId="69AE9500" w14:textId="77777777" w:rsidR="00D43357" w:rsidRPr="008B1372" w:rsidRDefault="00D43357" w:rsidP="00E002B5">
            <w:pPr>
              <w:pStyle w:val="COE-TableText"/>
              <w:jc w:val="right"/>
              <w:rPr>
                <w:rFonts w:ascii="Times New Roman"/>
                <w:lang w:bidi="en-US"/>
              </w:rPr>
            </w:pPr>
          </w:p>
        </w:tc>
        <w:tc>
          <w:tcPr>
            <w:tcW w:w="1260" w:type="dxa"/>
          </w:tcPr>
          <w:p w14:paraId="69971AAF" w14:textId="77777777" w:rsidR="00D43357" w:rsidRPr="008B1372" w:rsidRDefault="00D43357" w:rsidP="00E002B5">
            <w:pPr>
              <w:pStyle w:val="COE-TableText"/>
              <w:jc w:val="right"/>
              <w:rPr>
                <w:rFonts w:ascii="Times New Roman"/>
                <w:lang w:bidi="en-US"/>
              </w:rPr>
            </w:pPr>
          </w:p>
        </w:tc>
        <w:tc>
          <w:tcPr>
            <w:tcW w:w="1260" w:type="dxa"/>
          </w:tcPr>
          <w:p w14:paraId="64E79BD1" w14:textId="77777777" w:rsidR="00D43357" w:rsidRPr="008B1372" w:rsidRDefault="00D43357" w:rsidP="00E002B5">
            <w:pPr>
              <w:pStyle w:val="COE-TableText"/>
              <w:jc w:val="right"/>
              <w:rPr>
                <w:rFonts w:ascii="Times New Roman"/>
                <w:lang w:bidi="en-US"/>
              </w:rPr>
            </w:pPr>
          </w:p>
        </w:tc>
        <w:tc>
          <w:tcPr>
            <w:tcW w:w="1530" w:type="dxa"/>
          </w:tcPr>
          <w:p w14:paraId="24517E83" w14:textId="77777777" w:rsidR="00D43357" w:rsidRPr="008B1372" w:rsidRDefault="00D43357" w:rsidP="00E002B5">
            <w:pPr>
              <w:pStyle w:val="COE-TableText"/>
              <w:jc w:val="right"/>
              <w:rPr>
                <w:rFonts w:ascii="Times New Roman"/>
                <w:lang w:bidi="en-US"/>
              </w:rPr>
            </w:pPr>
          </w:p>
        </w:tc>
        <w:tc>
          <w:tcPr>
            <w:tcW w:w="1350" w:type="dxa"/>
          </w:tcPr>
          <w:p w14:paraId="656F3C68" w14:textId="77777777" w:rsidR="00D43357" w:rsidRPr="008B1372" w:rsidRDefault="00D43357" w:rsidP="00E002B5">
            <w:pPr>
              <w:pStyle w:val="COE-TableText"/>
              <w:jc w:val="right"/>
              <w:rPr>
                <w:rFonts w:ascii="Times New Roman"/>
                <w:lang w:bidi="en-US"/>
              </w:rPr>
            </w:pPr>
          </w:p>
        </w:tc>
        <w:tc>
          <w:tcPr>
            <w:tcW w:w="1080" w:type="dxa"/>
          </w:tcPr>
          <w:p w14:paraId="776D534B" w14:textId="77777777" w:rsidR="00D43357" w:rsidRPr="008B1372" w:rsidRDefault="00D43357" w:rsidP="00E002B5">
            <w:pPr>
              <w:pStyle w:val="COE-TableText"/>
              <w:jc w:val="right"/>
              <w:rPr>
                <w:rFonts w:ascii="Times New Roman"/>
                <w:lang w:bidi="en-US"/>
              </w:rPr>
            </w:pPr>
          </w:p>
        </w:tc>
        <w:tc>
          <w:tcPr>
            <w:tcW w:w="1405" w:type="dxa"/>
          </w:tcPr>
          <w:p w14:paraId="38216B91" w14:textId="263593D9" w:rsidR="00D43357" w:rsidRPr="008B1372" w:rsidRDefault="00D43357" w:rsidP="00E002B5">
            <w:pPr>
              <w:pStyle w:val="COE-TableText"/>
              <w:jc w:val="right"/>
              <w:rPr>
                <w:lang w:bidi="en-US"/>
              </w:rPr>
            </w:pPr>
            <w:r w:rsidRPr="008B1372">
              <w:rPr>
                <w:lang w:bidi="en-US"/>
              </w:rPr>
              <w:t>$42,000,000</w:t>
            </w:r>
          </w:p>
        </w:tc>
      </w:tr>
    </w:tbl>
    <w:p w14:paraId="01DF0FA9" w14:textId="77777777" w:rsidR="009E0874" w:rsidRDefault="009E0874" w:rsidP="00B10F7F">
      <w:pPr>
        <w:pStyle w:val="COE-TableText"/>
        <w:spacing w:before="0" w:after="120"/>
        <w:sectPr w:rsidR="009E0874" w:rsidSect="00D43357">
          <w:pgSz w:w="15840" w:h="12240" w:orient="landscape"/>
          <w:pgMar w:top="1440" w:right="1440" w:bottom="1440" w:left="1440" w:header="720" w:footer="720" w:gutter="0"/>
          <w:pgNumType w:start="1"/>
          <w:cols w:space="720"/>
          <w:docGrid w:linePitch="360"/>
        </w:sectPr>
      </w:pPr>
    </w:p>
    <w:p w14:paraId="5C61E09D" w14:textId="3B804223" w:rsidR="00A16E89" w:rsidRPr="008B1372" w:rsidRDefault="00A16E89" w:rsidP="00B10F7F">
      <w:pPr>
        <w:pStyle w:val="COE-ComplexHeading2"/>
        <w:numPr>
          <w:ilvl w:val="1"/>
          <w:numId w:val="37"/>
        </w:numPr>
        <w:spacing w:before="0" w:after="120"/>
        <w:rPr>
          <w:rFonts w:eastAsia="Times New Roman"/>
        </w:rPr>
      </w:pPr>
      <w:r w:rsidRPr="008B1372">
        <w:rPr>
          <w:rFonts w:eastAsia="Times New Roman"/>
        </w:rPr>
        <w:lastRenderedPageBreak/>
        <w:t>SAMPLE: DESIGN SCHEDULE</w:t>
      </w:r>
    </w:p>
    <w:p w14:paraId="31F2C286" w14:textId="2C175665" w:rsidR="00A16E89" w:rsidRPr="008B1372" w:rsidRDefault="00A16E89" w:rsidP="00B10F7F">
      <w:pPr>
        <w:pStyle w:val="UG-Normal"/>
        <w:spacing w:before="0" w:after="120"/>
      </w:pPr>
      <w:r w:rsidRPr="008B1372">
        <w:t xml:space="preserve">The sample design schedule is to be used as a starting point for creating the QMP schedule, which is a requirement of the </w:t>
      </w:r>
      <w:r w:rsidR="00405E38">
        <w:t>PDBP</w:t>
      </w:r>
      <w:r w:rsidRPr="008B1372">
        <w:t xml:space="preserve">. Detailed P2 schedules are used in some districts. If the PMP schedule is detailed </w:t>
      </w:r>
      <w:r w:rsidR="00F47D68" w:rsidRPr="008B1372">
        <w:t>regarding</w:t>
      </w:r>
      <w:r w:rsidRPr="008B1372">
        <w:t xml:space="preserve"> the Quality management a quick reference to the PMP schedule should be utilized. The schedule can be combined with the design budget if possible.</w:t>
      </w:r>
    </w:p>
    <w:p w14:paraId="43AC45EF" w14:textId="505DD4C5" w:rsidR="006E68ED" w:rsidRDefault="006E68ED" w:rsidP="00B10F7F">
      <w:pPr>
        <w:pStyle w:val="COE-TableText"/>
        <w:spacing w:before="0" w:after="120"/>
      </w:pPr>
    </w:p>
    <w:tbl>
      <w:tblPr>
        <w:tblStyle w:val="COE-StandardTable"/>
        <w:tblW w:w="9370" w:type="dxa"/>
        <w:tblLook w:val="04A0" w:firstRow="1" w:lastRow="0" w:firstColumn="1" w:lastColumn="0" w:noHBand="0" w:noVBand="1"/>
      </w:tblPr>
      <w:tblGrid>
        <w:gridCol w:w="1440"/>
        <w:gridCol w:w="3420"/>
        <w:gridCol w:w="2160"/>
        <w:gridCol w:w="1260"/>
        <w:gridCol w:w="1064"/>
        <w:gridCol w:w="26"/>
      </w:tblGrid>
      <w:tr w:rsidR="006F076D" w:rsidRPr="00437089" w14:paraId="6355470A" w14:textId="77777777" w:rsidTr="008065E9">
        <w:trPr>
          <w:gridAfter w:val="1"/>
          <w:cnfStyle w:val="100000000000" w:firstRow="1" w:lastRow="0" w:firstColumn="0" w:lastColumn="0" w:oddVBand="0" w:evenVBand="0" w:oddHBand="0" w:evenHBand="0" w:firstRowFirstColumn="0" w:firstRowLastColumn="0" w:lastRowFirstColumn="0" w:lastRowLastColumn="0"/>
          <w:wAfter w:w="26" w:type="dxa"/>
          <w:trHeight w:val="251"/>
        </w:trPr>
        <w:tc>
          <w:tcPr>
            <w:tcW w:w="9344" w:type="dxa"/>
            <w:gridSpan w:val="5"/>
            <w:hideMark/>
          </w:tcPr>
          <w:p w14:paraId="2112A51E" w14:textId="3E96B3CA" w:rsidR="006F076D" w:rsidRPr="006F076D" w:rsidRDefault="006F076D" w:rsidP="002634DF">
            <w:pPr>
              <w:pStyle w:val="COE-TableHeader"/>
              <w:jc w:val="center"/>
            </w:pPr>
            <w:r w:rsidRPr="006F076D">
              <w:t>DESIGN SCHEDULE</w:t>
            </w:r>
          </w:p>
        </w:tc>
      </w:tr>
      <w:tr w:rsidR="00B10F7F" w:rsidRPr="00C715B6" w14:paraId="4756C624" w14:textId="77777777" w:rsidTr="002634DF">
        <w:trPr>
          <w:trHeight w:val="576"/>
        </w:trPr>
        <w:tc>
          <w:tcPr>
            <w:tcW w:w="1440" w:type="dxa"/>
            <w:vAlign w:val="center"/>
            <w:hideMark/>
          </w:tcPr>
          <w:p w14:paraId="59932DFD" w14:textId="2E20BCDE" w:rsidR="006F076D" w:rsidRPr="006F076D" w:rsidRDefault="003B395E" w:rsidP="002634DF">
            <w:pPr>
              <w:pStyle w:val="COE-TableHeader"/>
              <w:jc w:val="center"/>
              <w:rPr>
                <w:b/>
              </w:rPr>
            </w:pPr>
            <w:r>
              <w:rPr>
                <w:b/>
              </w:rPr>
              <w:t>MILESTONE</w:t>
            </w:r>
          </w:p>
        </w:tc>
        <w:tc>
          <w:tcPr>
            <w:tcW w:w="3420" w:type="dxa"/>
            <w:vAlign w:val="center"/>
            <w:hideMark/>
          </w:tcPr>
          <w:p w14:paraId="7E581733" w14:textId="0D0D38F7" w:rsidR="006F076D" w:rsidRPr="006F076D" w:rsidRDefault="003B395E" w:rsidP="002634DF">
            <w:pPr>
              <w:pStyle w:val="COE-TableHeader"/>
              <w:jc w:val="center"/>
              <w:rPr>
                <w:b/>
                <w:szCs w:val="20"/>
              </w:rPr>
            </w:pPr>
            <w:r>
              <w:rPr>
                <w:b/>
                <w:szCs w:val="20"/>
              </w:rPr>
              <w:t>ACTIVITY NAME</w:t>
            </w:r>
          </w:p>
        </w:tc>
        <w:tc>
          <w:tcPr>
            <w:tcW w:w="2160" w:type="dxa"/>
            <w:vAlign w:val="center"/>
            <w:hideMark/>
          </w:tcPr>
          <w:p w14:paraId="147F0CFF" w14:textId="2661B445" w:rsidR="006F076D" w:rsidRPr="006F076D" w:rsidRDefault="003B395E" w:rsidP="002634DF">
            <w:pPr>
              <w:pStyle w:val="COE-TableHeader"/>
              <w:jc w:val="center"/>
              <w:rPr>
                <w:b/>
                <w:szCs w:val="20"/>
              </w:rPr>
            </w:pPr>
            <w:r>
              <w:rPr>
                <w:b/>
                <w:color w:val="000000"/>
                <w:szCs w:val="20"/>
              </w:rPr>
              <w:t>DURATION</w:t>
            </w:r>
            <w:r w:rsidR="006F076D" w:rsidRPr="006F076D">
              <w:rPr>
                <w:b/>
                <w:color w:val="000000"/>
                <w:szCs w:val="20"/>
              </w:rPr>
              <w:t xml:space="preserve"> (</w:t>
            </w:r>
            <w:r>
              <w:rPr>
                <w:b/>
                <w:color w:val="000000"/>
                <w:szCs w:val="20"/>
              </w:rPr>
              <w:t>CALENDAR DAYS</w:t>
            </w:r>
            <w:r w:rsidR="006F076D" w:rsidRPr="006F076D">
              <w:rPr>
                <w:b/>
                <w:color w:val="000000"/>
                <w:szCs w:val="20"/>
              </w:rPr>
              <w:t>)</w:t>
            </w:r>
          </w:p>
        </w:tc>
        <w:tc>
          <w:tcPr>
            <w:tcW w:w="1260" w:type="dxa"/>
            <w:vAlign w:val="center"/>
            <w:hideMark/>
          </w:tcPr>
          <w:p w14:paraId="0514AAF0" w14:textId="77777777" w:rsidR="003B395E" w:rsidRDefault="003B395E" w:rsidP="002634DF">
            <w:pPr>
              <w:pStyle w:val="COE-TableHeader"/>
              <w:jc w:val="center"/>
              <w:rPr>
                <w:b/>
                <w:szCs w:val="20"/>
              </w:rPr>
            </w:pPr>
            <w:r>
              <w:rPr>
                <w:b/>
                <w:szCs w:val="20"/>
              </w:rPr>
              <w:t>START</w:t>
            </w:r>
          </w:p>
          <w:p w14:paraId="692243B6" w14:textId="3E956A1D" w:rsidR="006F076D" w:rsidRPr="006F076D" w:rsidRDefault="003B395E" w:rsidP="002634DF">
            <w:pPr>
              <w:pStyle w:val="COE-TableHeader"/>
              <w:jc w:val="center"/>
              <w:rPr>
                <w:b/>
                <w:szCs w:val="20"/>
              </w:rPr>
            </w:pPr>
            <w:r>
              <w:rPr>
                <w:b/>
                <w:szCs w:val="20"/>
              </w:rPr>
              <w:t>DATE</w:t>
            </w:r>
          </w:p>
        </w:tc>
        <w:tc>
          <w:tcPr>
            <w:tcW w:w="1090" w:type="dxa"/>
            <w:gridSpan w:val="2"/>
            <w:vAlign w:val="center"/>
            <w:hideMark/>
          </w:tcPr>
          <w:p w14:paraId="6D5B1CC1" w14:textId="77777777" w:rsidR="006F076D" w:rsidRDefault="003B395E" w:rsidP="002634DF">
            <w:pPr>
              <w:pStyle w:val="COE-TableHeader"/>
              <w:jc w:val="center"/>
              <w:rPr>
                <w:b/>
                <w:szCs w:val="20"/>
              </w:rPr>
            </w:pPr>
            <w:r>
              <w:rPr>
                <w:b/>
                <w:szCs w:val="20"/>
              </w:rPr>
              <w:t>FINISH</w:t>
            </w:r>
          </w:p>
          <w:p w14:paraId="628C9C58" w14:textId="5D3246C3" w:rsidR="003B395E" w:rsidRPr="006F076D" w:rsidRDefault="003B395E" w:rsidP="002634DF">
            <w:pPr>
              <w:pStyle w:val="COE-TableHeader"/>
              <w:jc w:val="center"/>
              <w:rPr>
                <w:b/>
                <w:szCs w:val="20"/>
              </w:rPr>
            </w:pPr>
            <w:r>
              <w:rPr>
                <w:b/>
                <w:szCs w:val="20"/>
              </w:rPr>
              <w:t>DATE</w:t>
            </w:r>
          </w:p>
        </w:tc>
      </w:tr>
      <w:tr w:rsidR="002634DF" w:rsidRPr="00C42C1A" w14:paraId="2BC66F11" w14:textId="77777777" w:rsidTr="00B40BBF">
        <w:trPr>
          <w:trHeight w:val="435"/>
        </w:trPr>
        <w:tc>
          <w:tcPr>
            <w:tcW w:w="9370" w:type="dxa"/>
            <w:gridSpan w:val="6"/>
          </w:tcPr>
          <w:p w14:paraId="5EF302FC" w14:textId="76679806" w:rsidR="002634DF" w:rsidRPr="00E15554" w:rsidRDefault="002634DF" w:rsidP="002634DF">
            <w:pPr>
              <w:pStyle w:val="COE-TableText"/>
            </w:pPr>
            <w:r w:rsidRPr="00E15554">
              <w:t>Receive Code 6</w:t>
            </w:r>
            <w:r>
              <w:t xml:space="preserve"> </w:t>
            </w:r>
            <w:r w:rsidRPr="00E15554">
              <w:t xml:space="preserve">(Final Design </w:t>
            </w:r>
            <w:r>
              <w:t>r</w:t>
            </w:r>
            <w:r w:rsidRPr="00E15554">
              <w:t>elease)</w:t>
            </w:r>
          </w:p>
        </w:tc>
      </w:tr>
      <w:tr w:rsidR="006F076D" w:rsidRPr="00747225" w14:paraId="548A81EC" w14:textId="77777777" w:rsidTr="002634DF">
        <w:trPr>
          <w:trHeight w:val="345"/>
        </w:trPr>
        <w:tc>
          <w:tcPr>
            <w:tcW w:w="1440" w:type="dxa"/>
          </w:tcPr>
          <w:p w14:paraId="769F99C4" w14:textId="77777777" w:rsidR="006F076D" w:rsidRPr="00E15554" w:rsidRDefault="006F076D" w:rsidP="002634DF">
            <w:pPr>
              <w:pStyle w:val="COE-TableText"/>
            </w:pPr>
          </w:p>
        </w:tc>
        <w:tc>
          <w:tcPr>
            <w:tcW w:w="3420" w:type="dxa"/>
          </w:tcPr>
          <w:p w14:paraId="63DAF60D" w14:textId="77777777" w:rsidR="006F076D" w:rsidRPr="00E15554" w:rsidRDefault="006F076D" w:rsidP="002634DF">
            <w:pPr>
              <w:pStyle w:val="COE-TableText"/>
            </w:pPr>
            <w:r w:rsidRPr="00E15554">
              <w:t xml:space="preserve">Develop 65% Design </w:t>
            </w:r>
          </w:p>
        </w:tc>
        <w:tc>
          <w:tcPr>
            <w:tcW w:w="2160" w:type="dxa"/>
          </w:tcPr>
          <w:p w14:paraId="621E48AE" w14:textId="77777777" w:rsidR="006F076D" w:rsidRPr="00E15554" w:rsidRDefault="006F076D" w:rsidP="002634DF">
            <w:pPr>
              <w:pStyle w:val="COE-TableText"/>
              <w:jc w:val="center"/>
            </w:pPr>
            <w:r w:rsidRPr="00E15554">
              <w:t>90</w:t>
            </w:r>
          </w:p>
        </w:tc>
        <w:tc>
          <w:tcPr>
            <w:tcW w:w="1260" w:type="dxa"/>
          </w:tcPr>
          <w:p w14:paraId="3ED733FF" w14:textId="020C9512" w:rsidR="006F076D" w:rsidRPr="00E15554" w:rsidRDefault="006F076D" w:rsidP="002634DF">
            <w:pPr>
              <w:pStyle w:val="COE-TableText"/>
              <w:jc w:val="center"/>
            </w:pPr>
          </w:p>
        </w:tc>
        <w:tc>
          <w:tcPr>
            <w:tcW w:w="1090" w:type="dxa"/>
            <w:gridSpan w:val="2"/>
          </w:tcPr>
          <w:p w14:paraId="60F28FFB" w14:textId="593930A8" w:rsidR="006F076D" w:rsidRPr="00E15554" w:rsidRDefault="006F076D" w:rsidP="002634DF">
            <w:pPr>
              <w:pStyle w:val="COE-TableText"/>
              <w:jc w:val="center"/>
            </w:pPr>
          </w:p>
        </w:tc>
      </w:tr>
      <w:tr w:rsidR="006F076D" w:rsidRPr="00747225" w14:paraId="1F75B42E" w14:textId="77777777" w:rsidTr="002634DF">
        <w:trPr>
          <w:trHeight w:val="345"/>
        </w:trPr>
        <w:tc>
          <w:tcPr>
            <w:tcW w:w="1440" w:type="dxa"/>
          </w:tcPr>
          <w:p w14:paraId="60A73098" w14:textId="77777777" w:rsidR="006F076D" w:rsidRPr="00E15554" w:rsidRDefault="006F076D" w:rsidP="002634DF">
            <w:pPr>
              <w:pStyle w:val="COE-TableText"/>
            </w:pPr>
          </w:p>
        </w:tc>
        <w:tc>
          <w:tcPr>
            <w:tcW w:w="3420" w:type="dxa"/>
          </w:tcPr>
          <w:p w14:paraId="09002CB6" w14:textId="77777777" w:rsidR="006F076D" w:rsidRPr="00E15554" w:rsidRDefault="006F076D" w:rsidP="002634DF">
            <w:pPr>
              <w:pStyle w:val="COE-TableText"/>
            </w:pPr>
            <w:r w:rsidRPr="00E15554">
              <w:t>Develop Draft Front End</w:t>
            </w:r>
          </w:p>
        </w:tc>
        <w:tc>
          <w:tcPr>
            <w:tcW w:w="2160" w:type="dxa"/>
          </w:tcPr>
          <w:p w14:paraId="66BFEE66" w14:textId="77777777" w:rsidR="006F076D" w:rsidRPr="00E15554" w:rsidRDefault="006F076D" w:rsidP="002634DF">
            <w:pPr>
              <w:pStyle w:val="COE-TableText"/>
              <w:jc w:val="center"/>
            </w:pPr>
            <w:r w:rsidRPr="00E15554">
              <w:t>90</w:t>
            </w:r>
          </w:p>
        </w:tc>
        <w:tc>
          <w:tcPr>
            <w:tcW w:w="1260" w:type="dxa"/>
          </w:tcPr>
          <w:p w14:paraId="6C29A64E" w14:textId="499A36E7" w:rsidR="006F076D" w:rsidRPr="00E15554" w:rsidRDefault="006F076D" w:rsidP="002634DF">
            <w:pPr>
              <w:pStyle w:val="COE-TableText"/>
              <w:jc w:val="center"/>
            </w:pPr>
          </w:p>
        </w:tc>
        <w:tc>
          <w:tcPr>
            <w:tcW w:w="1090" w:type="dxa"/>
            <w:gridSpan w:val="2"/>
          </w:tcPr>
          <w:p w14:paraId="14DDE3B8" w14:textId="37BF8691" w:rsidR="006F076D" w:rsidRPr="00E15554" w:rsidRDefault="006F076D" w:rsidP="002634DF">
            <w:pPr>
              <w:pStyle w:val="COE-TableText"/>
              <w:jc w:val="center"/>
            </w:pPr>
          </w:p>
        </w:tc>
      </w:tr>
      <w:tr w:rsidR="006F076D" w:rsidRPr="00747225" w14:paraId="5BF0DBAE" w14:textId="77777777" w:rsidTr="002634DF">
        <w:trPr>
          <w:trHeight w:val="345"/>
        </w:trPr>
        <w:tc>
          <w:tcPr>
            <w:tcW w:w="1440" w:type="dxa"/>
          </w:tcPr>
          <w:p w14:paraId="018E143E" w14:textId="77777777" w:rsidR="006F076D" w:rsidRPr="00E15554" w:rsidRDefault="006F076D" w:rsidP="002634DF">
            <w:pPr>
              <w:pStyle w:val="COE-TableText"/>
            </w:pPr>
          </w:p>
        </w:tc>
        <w:tc>
          <w:tcPr>
            <w:tcW w:w="3420" w:type="dxa"/>
          </w:tcPr>
          <w:p w14:paraId="42AB4599" w14:textId="77777777" w:rsidR="006F076D" w:rsidRPr="00E15554" w:rsidRDefault="006F076D" w:rsidP="002634DF">
            <w:pPr>
              <w:pStyle w:val="COE-TableText"/>
            </w:pPr>
            <w:r w:rsidRPr="00E15554">
              <w:t>QC Check 65% design, incorporate changes</w:t>
            </w:r>
          </w:p>
        </w:tc>
        <w:tc>
          <w:tcPr>
            <w:tcW w:w="2160" w:type="dxa"/>
          </w:tcPr>
          <w:p w14:paraId="3F99C577" w14:textId="77777777" w:rsidR="006F076D" w:rsidRPr="00E15554" w:rsidRDefault="006F076D" w:rsidP="002634DF">
            <w:pPr>
              <w:pStyle w:val="COE-TableText"/>
              <w:jc w:val="center"/>
            </w:pPr>
            <w:r w:rsidRPr="00E15554">
              <w:t>15</w:t>
            </w:r>
          </w:p>
        </w:tc>
        <w:tc>
          <w:tcPr>
            <w:tcW w:w="1260" w:type="dxa"/>
          </w:tcPr>
          <w:p w14:paraId="09394518" w14:textId="765A95C1" w:rsidR="006F076D" w:rsidRPr="00E15554" w:rsidRDefault="006F076D" w:rsidP="002634DF">
            <w:pPr>
              <w:pStyle w:val="COE-TableText"/>
              <w:jc w:val="center"/>
            </w:pPr>
          </w:p>
        </w:tc>
        <w:tc>
          <w:tcPr>
            <w:tcW w:w="1090" w:type="dxa"/>
            <w:gridSpan w:val="2"/>
          </w:tcPr>
          <w:p w14:paraId="751C5B8B" w14:textId="3C391EAD" w:rsidR="006F076D" w:rsidRPr="00E15554" w:rsidRDefault="006F076D" w:rsidP="002634DF">
            <w:pPr>
              <w:pStyle w:val="COE-TableText"/>
              <w:jc w:val="center"/>
            </w:pPr>
          </w:p>
        </w:tc>
      </w:tr>
      <w:tr w:rsidR="006F076D" w:rsidRPr="00747225" w14:paraId="5DAD6446" w14:textId="77777777" w:rsidTr="002634DF">
        <w:trPr>
          <w:trHeight w:val="345"/>
        </w:trPr>
        <w:tc>
          <w:tcPr>
            <w:tcW w:w="1440" w:type="dxa"/>
          </w:tcPr>
          <w:p w14:paraId="4228898A" w14:textId="77777777" w:rsidR="006F076D" w:rsidRPr="00E15554" w:rsidRDefault="006F076D" w:rsidP="002634DF">
            <w:pPr>
              <w:pStyle w:val="COE-TableText"/>
            </w:pPr>
          </w:p>
        </w:tc>
        <w:tc>
          <w:tcPr>
            <w:tcW w:w="3420" w:type="dxa"/>
          </w:tcPr>
          <w:p w14:paraId="2831391E" w14:textId="33BF84E0" w:rsidR="006F076D" w:rsidRPr="00E15554" w:rsidRDefault="006F076D" w:rsidP="002634DF">
            <w:pPr>
              <w:pStyle w:val="COE-TableText"/>
            </w:pPr>
            <w:r w:rsidRPr="00E15554">
              <w:t xml:space="preserve">Combine 65% design and </w:t>
            </w:r>
            <w:r w:rsidR="00FC58D8" w:rsidRPr="00E15554">
              <w:t>front-end</w:t>
            </w:r>
            <w:r w:rsidRPr="00E15554">
              <w:t xml:space="preserve"> package</w:t>
            </w:r>
          </w:p>
        </w:tc>
        <w:tc>
          <w:tcPr>
            <w:tcW w:w="2160" w:type="dxa"/>
          </w:tcPr>
          <w:p w14:paraId="03690067" w14:textId="77777777" w:rsidR="006F076D" w:rsidRPr="00E15554" w:rsidRDefault="006F076D" w:rsidP="002634DF">
            <w:pPr>
              <w:pStyle w:val="COE-TableText"/>
              <w:jc w:val="center"/>
            </w:pPr>
            <w:r w:rsidRPr="00E15554">
              <w:t>3</w:t>
            </w:r>
          </w:p>
        </w:tc>
        <w:tc>
          <w:tcPr>
            <w:tcW w:w="1260" w:type="dxa"/>
          </w:tcPr>
          <w:p w14:paraId="6E413459" w14:textId="2BA98085" w:rsidR="006F076D" w:rsidRPr="00E15554" w:rsidRDefault="006F076D" w:rsidP="002634DF">
            <w:pPr>
              <w:pStyle w:val="COE-TableText"/>
              <w:jc w:val="center"/>
            </w:pPr>
          </w:p>
        </w:tc>
        <w:tc>
          <w:tcPr>
            <w:tcW w:w="1090" w:type="dxa"/>
            <w:gridSpan w:val="2"/>
          </w:tcPr>
          <w:p w14:paraId="56823EBB" w14:textId="0C301530" w:rsidR="006F076D" w:rsidRPr="00E15554" w:rsidRDefault="006F076D" w:rsidP="002634DF">
            <w:pPr>
              <w:pStyle w:val="COE-TableText"/>
              <w:jc w:val="center"/>
            </w:pPr>
          </w:p>
        </w:tc>
      </w:tr>
      <w:tr w:rsidR="006F076D" w14:paraId="3EB1D57E" w14:textId="77777777" w:rsidTr="002634DF">
        <w:trPr>
          <w:trHeight w:val="345"/>
        </w:trPr>
        <w:tc>
          <w:tcPr>
            <w:tcW w:w="1440" w:type="dxa"/>
          </w:tcPr>
          <w:p w14:paraId="5FECB130" w14:textId="77777777" w:rsidR="006F076D" w:rsidRPr="00E15554" w:rsidRDefault="006F076D" w:rsidP="002634DF">
            <w:pPr>
              <w:pStyle w:val="COE-TableText"/>
            </w:pPr>
          </w:p>
        </w:tc>
        <w:tc>
          <w:tcPr>
            <w:tcW w:w="3420" w:type="dxa"/>
          </w:tcPr>
          <w:p w14:paraId="16565D86" w14:textId="77777777" w:rsidR="006F076D" w:rsidRPr="00E15554" w:rsidRDefault="006F076D" w:rsidP="002634DF">
            <w:pPr>
              <w:pStyle w:val="COE-TableText"/>
            </w:pPr>
            <w:r w:rsidRPr="00E15554">
              <w:t>Develop 65% IGE</w:t>
            </w:r>
          </w:p>
        </w:tc>
        <w:tc>
          <w:tcPr>
            <w:tcW w:w="2160" w:type="dxa"/>
          </w:tcPr>
          <w:p w14:paraId="0A4EA46A" w14:textId="77777777" w:rsidR="006F076D" w:rsidRPr="00E15554" w:rsidRDefault="006F076D" w:rsidP="002634DF">
            <w:pPr>
              <w:pStyle w:val="COE-TableText"/>
              <w:jc w:val="center"/>
            </w:pPr>
            <w:r w:rsidRPr="00E15554">
              <w:t>21</w:t>
            </w:r>
          </w:p>
        </w:tc>
        <w:tc>
          <w:tcPr>
            <w:tcW w:w="1260" w:type="dxa"/>
          </w:tcPr>
          <w:p w14:paraId="06063BF8" w14:textId="3D94AB79" w:rsidR="006F076D" w:rsidRPr="00E15554" w:rsidRDefault="006F076D" w:rsidP="002634DF">
            <w:pPr>
              <w:pStyle w:val="COE-TableText"/>
              <w:jc w:val="center"/>
            </w:pPr>
          </w:p>
        </w:tc>
        <w:tc>
          <w:tcPr>
            <w:tcW w:w="1090" w:type="dxa"/>
            <w:gridSpan w:val="2"/>
          </w:tcPr>
          <w:p w14:paraId="38375B2E" w14:textId="20B43CFE" w:rsidR="006F076D" w:rsidRPr="00E15554" w:rsidRDefault="006F076D" w:rsidP="002634DF">
            <w:pPr>
              <w:pStyle w:val="COE-TableText"/>
              <w:jc w:val="center"/>
            </w:pPr>
          </w:p>
        </w:tc>
      </w:tr>
      <w:tr w:rsidR="006F076D" w:rsidRPr="00747225" w14:paraId="5F0B3B63" w14:textId="77777777" w:rsidTr="002634DF">
        <w:trPr>
          <w:trHeight w:val="345"/>
        </w:trPr>
        <w:tc>
          <w:tcPr>
            <w:tcW w:w="1440" w:type="dxa"/>
          </w:tcPr>
          <w:p w14:paraId="47581E30" w14:textId="77777777" w:rsidR="006F076D" w:rsidRPr="00E15554" w:rsidRDefault="006F076D" w:rsidP="002634DF">
            <w:pPr>
              <w:pStyle w:val="COE-TableText"/>
            </w:pPr>
          </w:p>
        </w:tc>
        <w:tc>
          <w:tcPr>
            <w:tcW w:w="3420" w:type="dxa"/>
          </w:tcPr>
          <w:p w14:paraId="1A8AE1FE" w14:textId="77777777" w:rsidR="006F076D" w:rsidRPr="00E15554" w:rsidRDefault="006F076D" w:rsidP="002634DF">
            <w:pPr>
              <w:pStyle w:val="COE-TableText"/>
            </w:pPr>
            <w:r w:rsidRPr="00E15554">
              <w:t>65% Design Review, enter Comments in Dr. Checks</w:t>
            </w:r>
          </w:p>
        </w:tc>
        <w:tc>
          <w:tcPr>
            <w:tcW w:w="2160" w:type="dxa"/>
          </w:tcPr>
          <w:p w14:paraId="5D0C9CD9" w14:textId="77777777" w:rsidR="006F076D" w:rsidRPr="00E15554" w:rsidRDefault="006F076D" w:rsidP="002634DF">
            <w:pPr>
              <w:pStyle w:val="COE-TableText"/>
              <w:jc w:val="center"/>
            </w:pPr>
            <w:r w:rsidRPr="00E15554">
              <w:t>14</w:t>
            </w:r>
          </w:p>
        </w:tc>
        <w:tc>
          <w:tcPr>
            <w:tcW w:w="1260" w:type="dxa"/>
          </w:tcPr>
          <w:p w14:paraId="47EA06ED" w14:textId="3F9F362B" w:rsidR="006F076D" w:rsidRPr="00E15554" w:rsidRDefault="006F076D" w:rsidP="002634DF">
            <w:pPr>
              <w:pStyle w:val="COE-TableText"/>
              <w:jc w:val="center"/>
            </w:pPr>
          </w:p>
        </w:tc>
        <w:tc>
          <w:tcPr>
            <w:tcW w:w="1090" w:type="dxa"/>
            <w:gridSpan w:val="2"/>
          </w:tcPr>
          <w:p w14:paraId="7818809F" w14:textId="0B831A93" w:rsidR="006F076D" w:rsidRPr="00E15554" w:rsidRDefault="006F076D" w:rsidP="002634DF">
            <w:pPr>
              <w:pStyle w:val="COE-TableText"/>
              <w:jc w:val="center"/>
            </w:pPr>
          </w:p>
        </w:tc>
      </w:tr>
      <w:tr w:rsidR="006F076D" w:rsidRPr="00747225" w14:paraId="330337E0" w14:textId="77777777" w:rsidTr="002634DF">
        <w:trPr>
          <w:trHeight w:val="345"/>
        </w:trPr>
        <w:tc>
          <w:tcPr>
            <w:tcW w:w="1440" w:type="dxa"/>
          </w:tcPr>
          <w:p w14:paraId="4CF226E5" w14:textId="77777777" w:rsidR="006F076D" w:rsidRPr="00E15554" w:rsidRDefault="006F076D" w:rsidP="002634DF">
            <w:pPr>
              <w:pStyle w:val="COE-TableText"/>
            </w:pPr>
          </w:p>
        </w:tc>
        <w:tc>
          <w:tcPr>
            <w:tcW w:w="3420" w:type="dxa"/>
          </w:tcPr>
          <w:p w14:paraId="00CB088B" w14:textId="77777777" w:rsidR="006F076D" w:rsidRPr="00E15554" w:rsidRDefault="006F076D" w:rsidP="002634DF">
            <w:pPr>
              <w:pStyle w:val="COE-TableText"/>
            </w:pPr>
            <w:r w:rsidRPr="00E15554">
              <w:t xml:space="preserve">Review Comments, prep for Design review conference </w:t>
            </w:r>
          </w:p>
        </w:tc>
        <w:tc>
          <w:tcPr>
            <w:tcW w:w="2160" w:type="dxa"/>
          </w:tcPr>
          <w:p w14:paraId="08137ED0" w14:textId="77777777" w:rsidR="006F076D" w:rsidRPr="00E15554" w:rsidRDefault="006F076D" w:rsidP="002634DF">
            <w:pPr>
              <w:pStyle w:val="COE-TableText"/>
              <w:jc w:val="center"/>
            </w:pPr>
            <w:r w:rsidRPr="00E15554">
              <w:t>14</w:t>
            </w:r>
          </w:p>
        </w:tc>
        <w:tc>
          <w:tcPr>
            <w:tcW w:w="1260" w:type="dxa"/>
          </w:tcPr>
          <w:p w14:paraId="6EF49B85" w14:textId="18EB30FB" w:rsidR="006F076D" w:rsidRPr="00E15554" w:rsidRDefault="006F076D" w:rsidP="002634DF">
            <w:pPr>
              <w:pStyle w:val="COE-TableText"/>
              <w:jc w:val="center"/>
            </w:pPr>
          </w:p>
        </w:tc>
        <w:tc>
          <w:tcPr>
            <w:tcW w:w="1090" w:type="dxa"/>
            <w:gridSpan w:val="2"/>
          </w:tcPr>
          <w:p w14:paraId="38FF3E3B" w14:textId="59EDF55F" w:rsidR="006F076D" w:rsidRPr="00E15554" w:rsidRDefault="006F076D" w:rsidP="002634DF">
            <w:pPr>
              <w:pStyle w:val="COE-TableText"/>
              <w:jc w:val="center"/>
            </w:pPr>
          </w:p>
        </w:tc>
      </w:tr>
      <w:tr w:rsidR="006F076D" w:rsidRPr="00747225" w14:paraId="1C104F52" w14:textId="77777777" w:rsidTr="002634DF">
        <w:trPr>
          <w:trHeight w:val="345"/>
        </w:trPr>
        <w:tc>
          <w:tcPr>
            <w:tcW w:w="1440" w:type="dxa"/>
          </w:tcPr>
          <w:p w14:paraId="1D834912" w14:textId="77777777" w:rsidR="006F076D" w:rsidRPr="00E15554" w:rsidRDefault="006F076D" w:rsidP="002634DF">
            <w:pPr>
              <w:pStyle w:val="COE-TableText"/>
            </w:pPr>
          </w:p>
        </w:tc>
        <w:tc>
          <w:tcPr>
            <w:tcW w:w="3420" w:type="dxa"/>
          </w:tcPr>
          <w:p w14:paraId="5096EFF6" w14:textId="77777777" w:rsidR="006F076D" w:rsidRPr="00E15554" w:rsidRDefault="006F076D" w:rsidP="002634DF">
            <w:pPr>
              <w:pStyle w:val="COE-TableText"/>
            </w:pPr>
            <w:r w:rsidRPr="00E15554">
              <w:t>65% Design review conference</w:t>
            </w:r>
          </w:p>
        </w:tc>
        <w:tc>
          <w:tcPr>
            <w:tcW w:w="2160" w:type="dxa"/>
          </w:tcPr>
          <w:p w14:paraId="49808197" w14:textId="77777777" w:rsidR="006F076D" w:rsidRPr="00E15554" w:rsidRDefault="006F076D" w:rsidP="002634DF">
            <w:pPr>
              <w:pStyle w:val="COE-TableText"/>
              <w:jc w:val="center"/>
            </w:pPr>
            <w:r w:rsidRPr="00E15554">
              <w:t>5</w:t>
            </w:r>
          </w:p>
        </w:tc>
        <w:tc>
          <w:tcPr>
            <w:tcW w:w="1260" w:type="dxa"/>
          </w:tcPr>
          <w:p w14:paraId="61F853CC" w14:textId="76DECB24" w:rsidR="006F076D" w:rsidRPr="00E15554" w:rsidRDefault="006F076D" w:rsidP="002634DF">
            <w:pPr>
              <w:pStyle w:val="COE-TableText"/>
              <w:jc w:val="center"/>
            </w:pPr>
          </w:p>
        </w:tc>
        <w:tc>
          <w:tcPr>
            <w:tcW w:w="1090" w:type="dxa"/>
            <w:gridSpan w:val="2"/>
          </w:tcPr>
          <w:p w14:paraId="0EB3A010" w14:textId="11C2BD24" w:rsidR="006F076D" w:rsidRPr="00E15554" w:rsidRDefault="006F076D" w:rsidP="002634DF">
            <w:pPr>
              <w:pStyle w:val="COE-TableText"/>
              <w:jc w:val="center"/>
            </w:pPr>
          </w:p>
        </w:tc>
      </w:tr>
      <w:tr w:rsidR="002634DF" w:rsidRPr="00747225" w14:paraId="2D3B6DE2" w14:textId="77777777" w:rsidTr="008C5BD3">
        <w:trPr>
          <w:trHeight w:val="345"/>
        </w:trPr>
        <w:tc>
          <w:tcPr>
            <w:tcW w:w="9370" w:type="dxa"/>
            <w:gridSpan w:val="6"/>
          </w:tcPr>
          <w:p w14:paraId="22302D02" w14:textId="6A918D52" w:rsidR="002634DF" w:rsidRPr="00E15554" w:rsidRDefault="002634DF" w:rsidP="002634DF">
            <w:pPr>
              <w:pStyle w:val="COE-TableText"/>
            </w:pPr>
            <w:r w:rsidRPr="00E15554">
              <w:t>Complete 65%</w:t>
            </w:r>
            <w:r>
              <w:t xml:space="preserve"> </w:t>
            </w:r>
            <w:r w:rsidRPr="00E15554">
              <w:t>Design Package</w:t>
            </w:r>
          </w:p>
        </w:tc>
      </w:tr>
      <w:tr w:rsidR="006F076D" w:rsidRPr="00747225" w14:paraId="497C28F4" w14:textId="77777777" w:rsidTr="002634DF">
        <w:trPr>
          <w:trHeight w:val="345"/>
        </w:trPr>
        <w:tc>
          <w:tcPr>
            <w:tcW w:w="1440" w:type="dxa"/>
          </w:tcPr>
          <w:p w14:paraId="5BF34DDE" w14:textId="77777777" w:rsidR="006F076D" w:rsidRPr="00E15554" w:rsidRDefault="006F076D" w:rsidP="002634DF">
            <w:pPr>
              <w:pStyle w:val="COE-TableText"/>
            </w:pPr>
          </w:p>
        </w:tc>
        <w:tc>
          <w:tcPr>
            <w:tcW w:w="3420" w:type="dxa"/>
          </w:tcPr>
          <w:p w14:paraId="1FFF2487" w14:textId="77777777" w:rsidR="006F076D" w:rsidRPr="00E15554" w:rsidRDefault="006F076D" w:rsidP="002634DF">
            <w:pPr>
              <w:pStyle w:val="COE-TableText"/>
            </w:pPr>
            <w:r w:rsidRPr="00E15554">
              <w:t>Develop 95% Design</w:t>
            </w:r>
          </w:p>
        </w:tc>
        <w:tc>
          <w:tcPr>
            <w:tcW w:w="2160" w:type="dxa"/>
          </w:tcPr>
          <w:p w14:paraId="1A291195" w14:textId="77777777" w:rsidR="006F076D" w:rsidRPr="00E15554" w:rsidRDefault="006F076D" w:rsidP="002634DF">
            <w:pPr>
              <w:pStyle w:val="COE-TableText"/>
              <w:jc w:val="center"/>
            </w:pPr>
            <w:r w:rsidRPr="00E15554">
              <w:t>90</w:t>
            </w:r>
          </w:p>
        </w:tc>
        <w:tc>
          <w:tcPr>
            <w:tcW w:w="1260" w:type="dxa"/>
          </w:tcPr>
          <w:p w14:paraId="34943FFF" w14:textId="41C8F8CA" w:rsidR="006F076D" w:rsidRPr="00E15554" w:rsidRDefault="006F076D" w:rsidP="002634DF">
            <w:pPr>
              <w:pStyle w:val="COE-TableText"/>
              <w:jc w:val="center"/>
            </w:pPr>
          </w:p>
        </w:tc>
        <w:tc>
          <w:tcPr>
            <w:tcW w:w="1090" w:type="dxa"/>
            <w:gridSpan w:val="2"/>
          </w:tcPr>
          <w:p w14:paraId="3667DC53" w14:textId="05F5CD13" w:rsidR="006F076D" w:rsidRPr="00E15554" w:rsidRDefault="006F076D" w:rsidP="002634DF">
            <w:pPr>
              <w:pStyle w:val="COE-TableText"/>
              <w:jc w:val="center"/>
            </w:pPr>
          </w:p>
        </w:tc>
      </w:tr>
      <w:tr w:rsidR="006F076D" w:rsidRPr="00747225" w14:paraId="11B0F30C" w14:textId="77777777" w:rsidTr="002634DF">
        <w:trPr>
          <w:trHeight w:val="345"/>
        </w:trPr>
        <w:tc>
          <w:tcPr>
            <w:tcW w:w="1440" w:type="dxa"/>
            <w:hideMark/>
          </w:tcPr>
          <w:p w14:paraId="3B3BF973" w14:textId="77777777" w:rsidR="006F076D" w:rsidRPr="00E15554" w:rsidRDefault="006F076D" w:rsidP="002634DF">
            <w:pPr>
              <w:pStyle w:val="COE-TableText"/>
            </w:pPr>
            <w:r w:rsidRPr="00E15554">
              <w:t>  </w:t>
            </w:r>
          </w:p>
        </w:tc>
        <w:tc>
          <w:tcPr>
            <w:tcW w:w="3420" w:type="dxa"/>
          </w:tcPr>
          <w:p w14:paraId="06DD7E55" w14:textId="77777777" w:rsidR="006F076D" w:rsidRPr="00E15554" w:rsidRDefault="006F076D" w:rsidP="002634DF">
            <w:pPr>
              <w:pStyle w:val="COE-TableText"/>
            </w:pPr>
            <w:r w:rsidRPr="00E15554">
              <w:t>Develop Front End</w:t>
            </w:r>
          </w:p>
        </w:tc>
        <w:tc>
          <w:tcPr>
            <w:tcW w:w="2160" w:type="dxa"/>
          </w:tcPr>
          <w:p w14:paraId="7A443647" w14:textId="77777777" w:rsidR="006F076D" w:rsidRPr="00E15554" w:rsidRDefault="006F076D" w:rsidP="002634DF">
            <w:pPr>
              <w:pStyle w:val="COE-TableText"/>
              <w:jc w:val="center"/>
            </w:pPr>
            <w:r w:rsidRPr="00E15554">
              <w:t>90</w:t>
            </w:r>
          </w:p>
        </w:tc>
        <w:tc>
          <w:tcPr>
            <w:tcW w:w="1260" w:type="dxa"/>
          </w:tcPr>
          <w:p w14:paraId="25E332DD" w14:textId="6FCBE566" w:rsidR="006F076D" w:rsidRPr="00E15554" w:rsidRDefault="006F076D" w:rsidP="002634DF">
            <w:pPr>
              <w:pStyle w:val="COE-TableText"/>
              <w:jc w:val="center"/>
            </w:pPr>
          </w:p>
        </w:tc>
        <w:tc>
          <w:tcPr>
            <w:tcW w:w="1090" w:type="dxa"/>
            <w:gridSpan w:val="2"/>
          </w:tcPr>
          <w:p w14:paraId="1822FF83" w14:textId="55FD41A3" w:rsidR="006F076D" w:rsidRPr="00E15554" w:rsidRDefault="006F076D" w:rsidP="002634DF">
            <w:pPr>
              <w:pStyle w:val="COE-TableText"/>
              <w:jc w:val="center"/>
            </w:pPr>
          </w:p>
        </w:tc>
      </w:tr>
      <w:tr w:rsidR="006F076D" w:rsidRPr="00747225" w14:paraId="54563172" w14:textId="77777777" w:rsidTr="002634DF">
        <w:trPr>
          <w:trHeight w:val="540"/>
        </w:trPr>
        <w:tc>
          <w:tcPr>
            <w:tcW w:w="1440" w:type="dxa"/>
          </w:tcPr>
          <w:p w14:paraId="4C68DE83" w14:textId="77777777" w:rsidR="006F076D" w:rsidRPr="00E15554" w:rsidRDefault="006F076D" w:rsidP="002634DF">
            <w:pPr>
              <w:pStyle w:val="COE-TableText"/>
            </w:pPr>
            <w:r w:rsidRPr="00E15554">
              <w:t xml:space="preserve"> </w:t>
            </w:r>
          </w:p>
        </w:tc>
        <w:tc>
          <w:tcPr>
            <w:tcW w:w="3420" w:type="dxa"/>
          </w:tcPr>
          <w:p w14:paraId="6E2D288B" w14:textId="77777777" w:rsidR="006F076D" w:rsidRPr="00E15554" w:rsidRDefault="006F076D" w:rsidP="002634DF">
            <w:pPr>
              <w:pStyle w:val="COE-TableText"/>
            </w:pPr>
            <w:r w:rsidRPr="00E15554">
              <w:t xml:space="preserve">QC Check 95% design, incorporate changes </w:t>
            </w:r>
            <w:r w:rsidRPr="00E15554">
              <w:rPr>
                <w:i/>
                <w:iCs/>
              </w:rPr>
              <w:t>(Start 2</w:t>
            </w:r>
            <w:r w:rsidRPr="00E15554">
              <w:rPr>
                <w:i/>
                <w:iCs/>
                <w:vertAlign w:val="superscript"/>
              </w:rPr>
              <w:t>nd</w:t>
            </w:r>
            <w:r w:rsidRPr="00E15554">
              <w:rPr>
                <w:i/>
                <w:iCs/>
              </w:rPr>
              <w:t xml:space="preserve"> BCOES Review)</w:t>
            </w:r>
          </w:p>
        </w:tc>
        <w:tc>
          <w:tcPr>
            <w:tcW w:w="2160" w:type="dxa"/>
          </w:tcPr>
          <w:p w14:paraId="55795E59" w14:textId="77777777" w:rsidR="006F076D" w:rsidRPr="00E15554" w:rsidRDefault="006F076D" w:rsidP="002634DF">
            <w:pPr>
              <w:pStyle w:val="COE-TableText"/>
              <w:jc w:val="center"/>
            </w:pPr>
            <w:r w:rsidRPr="00E15554">
              <w:t>15</w:t>
            </w:r>
          </w:p>
        </w:tc>
        <w:tc>
          <w:tcPr>
            <w:tcW w:w="1260" w:type="dxa"/>
          </w:tcPr>
          <w:p w14:paraId="2C254DEE" w14:textId="51AE63E6" w:rsidR="006F076D" w:rsidRPr="00E15554" w:rsidRDefault="006F076D" w:rsidP="002634DF">
            <w:pPr>
              <w:pStyle w:val="COE-TableText"/>
              <w:jc w:val="center"/>
            </w:pPr>
          </w:p>
        </w:tc>
        <w:tc>
          <w:tcPr>
            <w:tcW w:w="1090" w:type="dxa"/>
            <w:gridSpan w:val="2"/>
          </w:tcPr>
          <w:p w14:paraId="2E2B75E2" w14:textId="7C2C7C6D" w:rsidR="006F076D" w:rsidRPr="00E15554" w:rsidRDefault="006F076D" w:rsidP="002634DF">
            <w:pPr>
              <w:pStyle w:val="COE-TableText"/>
              <w:jc w:val="center"/>
            </w:pPr>
          </w:p>
        </w:tc>
      </w:tr>
      <w:tr w:rsidR="006F076D" w:rsidRPr="00747225" w14:paraId="039C5857" w14:textId="77777777" w:rsidTr="002634DF">
        <w:trPr>
          <w:trHeight w:val="318"/>
        </w:trPr>
        <w:tc>
          <w:tcPr>
            <w:tcW w:w="1440" w:type="dxa"/>
          </w:tcPr>
          <w:p w14:paraId="09B3D429" w14:textId="77777777" w:rsidR="006F076D" w:rsidRPr="00E15554" w:rsidRDefault="006F076D" w:rsidP="002634DF">
            <w:pPr>
              <w:pStyle w:val="COE-TableText"/>
            </w:pPr>
          </w:p>
        </w:tc>
        <w:tc>
          <w:tcPr>
            <w:tcW w:w="3420" w:type="dxa"/>
          </w:tcPr>
          <w:p w14:paraId="52DED208" w14:textId="5DDAD2DA" w:rsidR="006F076D" w:rsidRPr="00E15554" w:rsidRDefault="006F076D" w:rsidP="002634DF">
            <w:pPr>
              <w:pStyle w:val="COE-TableText"/>
            </w:pPr>
            <w:r w:rsidRPr="00E15554">
              <w:t xml:space="preserve">Combine 95% design &amp; </w:t>
            </w:r>
            <w:r w:rsidR="00FC58D8" w:rsidRPr="00E15554">
              <w:t>front-end</w:t>
            </w:r>
            <w:r w:rsidRPr="00E15554">
              <w:t xml:space="preserve"> package</w:t>
            </w:r>
          </w:p>
        </w:tc>
        <w:tc>
          <w:tcPr>
            <w:tcW w:w="2160" w:type="dxa"/>
          </w:tcPr>
          <w:p w14:paraId="492C4C08" w14:textId="77777777" w:rsidR="006F076D" w:rsidRPr="00E15554" w:rsidRDefault="006F076D" w:rsidP="002634DF">
            <w:pPr>
              <w:pStyle w:val="COE-TableText"/>
              <w:jc w:val="center"/>
            </w:pPr>
            <w:r w:rsidRPr="00E15554">
              <w:t>3</w:t>
            </w:r>
          </w:p>
        </w:tc>
        <w:tc>
          <w:tcPr>
            <w:tcW w:w="1260" w:type="dxa"/>
          </w:tcPr>
          <w:p w14:paraId="436DA18D" w14:textId="3E9D24A4" w:rsidR="006F076D" w:rsidRPr="00E15554" w:rsidRDefault="006F076D" w:rsidP="002634DF">
            <w:pPr>
              <w:pStyle w:val="COE-TableText"/>
              <w:jc w:val="center"/>
            </w:pPr>
          </w:p>
        </w:tc>
        <w:tc>
          <w:tcPr>
            <w:tcW w:w="1090" w:type="dxa"/>
            <w:gridSpan w:val="2"/>
          </w:tcPr>
          <w:p w14:paraId="5FDB8579" w14:textId="2A3B439A" w:rsidR="006F076D" w:rsidRPr="00E15554" w:rsidRDefault="006F076D" w:rsidP="002634DF">
            <w:pPr>
              <w:pStyle w:val="COE-TableText"/>
              <w:jc w:val="center"/>
            </w:pPr>
          </w:p>
        </w:tc>
      </w:tr>
      <w:tr w:rsidR="006F076D" w:rsidRPr="00747225" w14:paraId="04F3DFF5" w14:textId="77777777" w:rsidTr="002634DF">
        <w:trPr>
          <w:trHeight w:val="540"/>
        </w:trPr>
        <w:tc>
          <w:tcPr>
            <w:tcW w:w="1440" w:type="dxa"/>
          </w:tcPr>
          <w:p w14:paraId="1FF5ABDE" w14:textId="77777777" w:rsidR="006F076D" w:rsidRPr="00E15554" w:rsidRDefault="006F076D" w:rsidP="002634DF">
            <w:pPr>
              <w:pStyle w:val="COE-TableText"/>
            </w:pPr>
          </w:p>
        </w:tc>
        <w:tc>
          <w:tcPr>
            <w:tcW w:w="3420" w:type="dxa"/>
          </w:tcPr>
          <w:p w14:paraId="2ECF2836" w14:textId="77777777" w:rsidR="006F076D" w:rsidRPr="00E15554" w:rsidRDefault="006F076D" w:rsidP="002634DF">
            <w:pPr>
              <w:pStyle w:val="COE-TableText"/>
            </w:pPr>
            <w:r w:rsidRPr="00E15554">
              <w:t>95% Design Review, enter Comments in Dr. Checks</w:t>
            </w:r>
          </w:p>
        </w:tc>
        <w:tc>
          <w:tcPr>
            <w:tcW w:w="2160" w:type="dxa"/>
          </w:tcPr>
          <w:p w14:paraId="5C465ACF" w14:textId="77777777" w:rsidR="006F076D" w:rsidRPr="00E15554" w:rsidRDefault="006F076D" w:rsidP="002634DF">
            <w:pPr>
              <w:pStyle w:val="COE-TableText"/>
              <w:jc w:val="center"/>
            </w:pPr>
            <w:r w:rsidRPr="00E15554">
              <w:t>14</w:t>
            </w:r>
          </w:p>
        </w:tc>
        <w:tc>
          <w:tcPr>
            <w:tcW w:w="1260" w:type="dxa"/>
          </w:tcPr>
          <w:p w14:paraId="1216A413" w14:textId="0E0F8099" w:rsidR="006F076D" w:rsidRPr="00E15554" w:rsidRDefault="006F076D" w:rsidP="002634DF">
            <w:pPr>
              <w:pStyle w:val="COE-TableText"/>
              <w:jc w:val="center"/>
            </w:pPr>
          </w:p>
        </w:tc>
        <w:tc>
          <w:tcPr>
            <w:tcW w:w="1090" w:type="dxa"/>
            <w:gridSpan w:val="2"/>
          </w:tcPr>
          <w:p w14:paraId="09A11D76" w14:textId="2D937C2C" w:rsidR="006F076D" w:rsidRPr="00E15554" w:rsidRDefault="006F076D" w:rsidP="002634DF">
            <w:pPr>
              <w:pStyle w:val="COE-TableText"/>
              <w:jc w:val="center"/>
            </w:pPr>
          </w:p>
        </w:tc>
      </w:tr>
      <w:tr w:rsidR="006F076D" w14:paraId="27426C5D" w14:textId="77777777" w:rsidTr="002634DF">
        <w:trPr>
          <w:trHeight w:val="540"/>
        </w:trPr>
        <w:tc>
          <w:tcPr>
            <w:tcW w:w="1440" w:type="dxa"/>
          </w:tcPr>
          <w:p w14:paraId="1AE3744D" w14:textId="77777777" w:rsidR="006F076D" w:rsidRPr="00E15554" w:rsidRDefault="006F076D" w:rsidP="002634DF">
            <w:pPr>
              <w:pStyle w:val="COE-TableText"/>
            </w:pPr>
          </w:p>
        </w:tc>
        <w:tc>
          <w:tcPr>
            <w:tcW w:w="3420" w:type="dxa"/>
          </w:tcPr>
          <w:p w14:paraId="22F16D97" w14:textId="77777777" w:rsidR="006F076D" w:rsidRPr="00E15554" w:rsidRDefault="006F076D" w:rsidP="002634DF">
            <w:pPr>
              <w:pStyle w:val="COE-TableText"/>
            </w:pPr>
            <w:r w:rsidRPr="00E15554">
              <w:t>Develop 95% IGE</w:t>
            </w:r>
          </w:p>
        </w:tc>
        <w:tc>
          <w:tcPr>
            <w:tcW w:w="2160" w:type="dxa"/>
          </w:tcPr>
          <w:p w14:paraId="2305F580" w14:textId="77777777" w:rsidR="006F076D" w:rsidRPr="00E15554" w:rsidRDefault="006F076D" w:rsidP="002634DF">
            <w:pPr>
              <w:pStyle w:val="COE-TableText"/>
              <w:jc w:val="center"/>
            </w:pPr>
            <w:r w:rsidRPr="00E15554">
              <w:t>21</w:t>
            </w:r>
          </w:p>
        </w:tc>
        <w:tc>
          <w:tcPr>
            <w:tcW w:w="1260" w:type="dxa"/>
          </w:tcPr>
          <w:p w14:paraId="36A7F975" w14:textId="3F7D6C7F" w:rsidR="006F076D" w:rsidRPr="00E15554" w:rsidRDefault="006F076D" w:rsidP="002634DF">
            <w:pPr>
              <w:pStyle w:val="COE-TableText"/>
              <w:jc w:val="center"/>
            </w:pPr>
          </w:p>
        </w:tc>
        <w:tc>
          <w:tcPr>
            <w:tcW w:w="1090" w:type="dxa"/>
            <w:gridSpan w:val="2"/>
          </w:tcPr>
          <w:p w14:paraId="6519BBB1" w14:textId="03C5348B" w:rsidR="006F076D" w:rsidRPr="00E15554" w:rsidRDefault="006F076D" w:rsidP="002634DF">
            <w:pPr>
              <w:pStyle w:val="COE-TableText"/>
              <w:jc w:val="center"/>
            </w:pPr>
          </w:p>
        </w:tc>
      </w:tr>
      <w:tr w:rsidR="006F076D" w:rsidRPr="00747225" w14:paraId="30EABF00" w14:textId="77777777" w:rsidTr="002634DF">
        <w:trPr>
          <w:trHeight w:val="540"/>
        </w:trPr>
        <w:tc>
          <w:tcPr>
            <w:tcW w:w="1440" w:type="dxa"/>
          </w:tcPr>
          <w:p w14:paraId="3A43F750" w14:textId="77777777" w:rsidR="006F076D" w:rsidRPr="00E15554" w:rsidRDefault="006F076D" w:rsidP="002634DF">
            <w:pPr>
              <w:pStyle w:val="COE-TableText"/>
            </w:pPr>
          </w:p>
        </w:tc>
        <w:tc>
          <w:tcPr>
            <w:tcW w:w="3420" w:type="dxa"/>
          </w:tcPr>
          <w:p w14:paraId="5C73957F" w14:textId="77777777" w:rsidR="006F076D" w:rsidRPr="00E15554" w:rsidRDefault="006F076D" w:rsidP="002634DF">
            <w:pPr>
              <w:pStyle w:val="COE-TableText"/>
            </w:pPr>
            <w:r w:rsidRPr="00E15554">
              <w:t xml:space="preserve">Review Comments, prep for Design review conference </w:t>
            </w:r>
          </w:p>
        </w:tc>
        <w:tc>
          <w:tcPr>
            <w:tcW w:w="2160" w:type="dxa"/>
          </w:tcPr>
          <w:p w14:paraId="593B1662" w14:textId="77777777" w:rsidR="006F076D" w:rsidRPr="00E15554" w:rsidRDefault="006F076D" w:rsidP="002634DF">
            <w:pPr>
              <w:pStyle w:val="COE-TableText"/>
              <w:jc w:val="center"/>
            </w:pPr>
            <w:r w:rsidRPr="00E15554">
              <w:t>14</w:t>
            </w:r>
          </w:p>
        </w:tc>
        <w:tc>
          <w:tcPr>
            <w:tcW w:w="1260" w:type="dxa"/>
          </w:tcPr>
          <w:p w14:paraId="4AD680FF" w14:textId="37B90D9D" w:rsidR="006F076D" w:rsidRPr="00E15554" w:rsidRDefault="006F076D" w:rsidP="002634DF">
            <w:pPr>
              <w:pStyle w:val="COE-TableText"/>
              <w:jc w:val="center"/>
            </w:pPr>
          </w:p>
        </w:tc>
        <w:tc>
          <w:tcPr>
            <w:tcW w:w="1090" w:type="dxa"/>
            <w:gridSpan w:val="2"/>
          </w:tcPr>
          <w:p w14:paraId="221F96D9" w14:textId="49B82039" w:rsidR="006F076D" w:rsidRPr="00E15554" w:rsidRDefault="006F076D" w:rsidP="002634DF">
            <w:pPr>
              <w:pStyle w:val="COE-TableText"/>
              <w:jc w:val="center"/>
            </w:pPr>
          </w:p>
        </w:tc>
      </w:tr>
      <w:tr w:rsidR="006F076D" w:rsidRPr="00747225" w14:paraId="175117E1" w14:textId="77777777" w:rsidTr="002634DF">
        <w:trPr>
          <w:trHeight w:val="540"/>
        </w:trPr>
        <w:tc>
          <w:tcPr>
            <w:tcW w:w="1440" w:type="dxa"/>
          </w:tcPr>
          <w:p w14:paraId="38AE375F" w14:textId="77777777" w:rsidR="006F076D" w:rsidRPr="00E15554" w:rsidRDefault="006F076D" w:rsidP="002634DF">
            <w:pPr>
              <w:pStyle w:val="COE-TableText"/>
            </w:pPr>
          </w:p>
        </w:tc>
        <w:tc>
          <w:tcPr>
            <w:tcW w:w="3420" w:type="dxa"/>
          </w:tcPr>
          <w:p w14:paraId="0E8EFF39" w14:textId="77777777" w:rsidR="006F076D" w:rsidRPr="00E15554" w:rsidRDefault="006F076D" w:rsidP="002634DF">
            <w:pPr>
              <w:pStyle w:val="COE-TableText"/>
            </w:pPr>
            <w:r w:rsidRPr="00E15554">
              <w:t>95% Design review conference</w:t>
            </w:r>
          </w:p>
        </w:tc>
        <w:tc>
          <w:tcPr>
            <w:tcW w:w="2160" w:type="dxa"/>
          </w:tcPr>
          <w:p w14:paraId="1EE1DAAB" w14:textId="77777777" w:rsidR="006F076D" w:rsidRPr="00E15554" w:rsidRDefault="006F076D" w:rsidP="002634DF">
            <w:pPr>
              <w:pStyle w:val="COE-TableText"/>
              <w:jc w:val="center"/>
            </w:pPr>
            <w:r w:rsidRPr="00E15554">
              <w:t>5</w:t>
            </w:r>
          </w:p>
        </w:tc>
        <w:tc>
          <w:tcPr>
            <w:tcW w:w="1260" w:type="dxa"/>
          </w:tcPr>
          <w:p w14:paraId="598E84FF" w14:textId="6E308790" w:rsidR="006F076D" w:rsidRPr="00E15554" w:rsidRDefault="006F076D" w:rsidP="002634DF">
            <w:pPr>
              <w:pStyle w:val="COE-TableText"/>
              <w:jc w:val="center"/>
            </w:pPr>
          </w:p>
        </w:tc>
        <w:tc>
          <w:tcPr>
            <w:tcW w:w="1090" w:type="dxa"/>
            <w:gridSpan w:val="2"/>
          </w:tcPr>
          <w:p w14:paraId="4B91114A" w14:textId="514C10E2" w:rsidR="006F076D" w:rsidRPr="00E15554" w:rsidRDefault="006F076D" w:rsidP="002634DF">
            <w:pPr>
              <w:pStyle w:val="COE-TableText"/>
              <w:jc w:val="center"/>
            </w:pPr>
          </w:p>
        </w:tc>
      </w:tr>
      <w:tr w:rsidR="002634DF" w:rsidRPr="00747225" w14:paraId="37AFB344" w14:textId="77777777" w:rsidTr="003122C8">
        <w:trPr>
          <w:trHeight w:val="540"/>
        </w:trPr>
        <w:tc>
          <w:tcPr>
            <w:tcW w:w="9370" w:type="dxa"/>
            <w:gridSpan w:val="6"/>
          </w:tcPr>
          <w:p w14:paraId="22DDF293" w14:textId="54A94B09" w:rsidR="002634DF" w:rsidRPr="00E15554" w:rsidRDefault="002634DF" w:rsidP="002634DF">
            <w:pPr>
              <w:pStyle w:val="COE-TableText"/>
            </w:pPr>
            <w:r w:rsidRPr="00E15554">
              <w:lastRenderedPageBreak/>
              <w:t>Complete 95%</w:t>
            </w:r>
            <w:r>
              <w:t xml:space="preserve"> </w:t>
            </w:r>
            <w:r w:rsidRPr="00E15554">
              <w:t>Design Package</w:t>
            </w:r>
          </w:p>
        </w:tc>
      </w:tr>
      <w:tr w:rsidR="006F076D" w:rsidRPr="00747225" w14:paraId="16660FE0" w14:textId="77777777" w:rsidTr="002634DF">
        <w:trPr>
          <w:trHeight w:val="480"/>
        </w:trPr>
        <w:tc>
          <w:tcPr>
            <w:tcW w:w="1440" w:type="dxa"/>
          </w:tcPr>
          <w:p w14:paraId="6A7D0494" w14:textId="77777777" w:rsidR="006F076D" w:rsidRPr="00E15554" w:rsidRDefault="006F076D" w:rsidP="002634DF">
            <w:pPr>
              <w:pStyle w:val="COE-TableText"/>
            </w:pPr>
          </w:p>
        </w:tc>
        <w:tc>
          <w:tcPr>
            <w:tcW w:w="3420" w:type="dxa"/>
          </w:tcPr>
          <w:p w14:paraId="5925898A" w14:textId="77777777" w:rsidR="006F076D" w:rsidRPr="00E15554" w:rsidRDefault="006F076D" w:rsidP="002634DF">
            <w:pPr>
              <w:pStyle w:val="COE-TableText"/>
            </w:pPr>
            <w:r w:rsidRPr="00E15554">
              <w:t>Develop 100% Design</w:t>
            </w:r>
          </w:p>
        </w:tc>
        <w:tc>
          <w:tcPr>
            <w:tcW w:w="2160" w:type="dxa"/>
          </w:tcPr>
          <w:p w14:paraId="101A62EE" w14:textId="77777777" w:rsidR="006F076D" w:rsidRPr="00E15554" w:rsidRDefault="006F076D" w:rsidP="002634DF">
            <w:pPr>
              <w:pStyle w:val="COE-TableText"/>
              <w:jc w:val="center"/>
            </w:pPr>
            <w:r w:rsidRPr="00E15554">
              <w:t>90</w:t>
            </w:r>
          </w:p>
        </w:tc>
        <w:tc>
          <w:tcPr>
            <w:tcW w:w="1260" w:type="dxa"/>
          </w:tcPr>
          <w:p w14:paraId="5F51F83C" w14:textId="7867767F" w:rsidR="006F076D" w:rsidRPr="00E15554" w:rsidRDefault="006F076D" w:rsidP="002634DF">
            <w:pPr>
              <w:pStyle w:val="COE-TableText"/>
              <w:jc w:val="center"/>
            </w:pPr>
          </w:p>
        </w:tc>
        <w:tc>
          <w:tcPr>
            <w:tcW w:w="1090" w:type="dxa"/>
            <w:gridSpan w:val="2"/>
          </w:tcPr>
          <w:p w14:paraId="66AD0357" w14:textId="2E7C7A2A" w:rsidR="006F076D" w:rsidRPr="00E15554" w:rsidRDefault="006F076D" w:rsidP="002634DF">
            <w:pPr>
              <w:pStyle w:val="COE-TableText"/>
              <w:jc w:val="center"/>
            </w:pPr>
          </w:p>
        </w:tc>
      </w:tr>
      <w:tr w:rsidR="006F076D" w:rsidRPr="00747225" w14:paraId="0A3A9D57" w14:textId="77777777" w:rsidTr="002634DF">
        <w:trPr>
          <w:trHeight w:val="462"/>
        </w:trPr>
        <w:tc>
          <w:tcPr>
            <w:tcW w:w="1440" w:type="dxa"/>
          </w:tcPr>
          <w:p w14:paraId="647BD419" w14:textId="77777777" w:rsidR="006F076D" w:rsidRPr="00E15554" w:rsidRDefault="006F076D" w:rsidP="002634DF">
            <w:pPr>
              <w:pStyle w:val="COE-TableText"/>
            </w:pPr>
          </w:p>
        </w:tc>
        <w:tc>
          <w:tcPr>
            <w:tcW w:w="3420" w:type="dxa"/>
          </w:tcPr>
          <w:p w14:paraId="7D84A71C" w14:textId="77777777" w:rsidR="006F076D" w:rsidRPr="00E15554" w:rsidRDefault="006F076D" w:rsidP="002634DF">
            <w:pPr>
              <w:pStyle w:val="COE-TableText"/>
            </w:pPr>
            <w:r w:rsidRPr="00E15554">
              <w:t>Develop Final Front End</w:t>
            </w:r>
          </w:p>
        </w:tc>
        <w:tc>
          <w:tcPr>
            <w:tcW w:w="2160" w:type="dxa"/>
          </w:tcPr>
          <w:p w14:paraId="650BC9D1" w14:textId="77777777" w:rsidR="006F076D" w:rsidRPr="00E15554" w:rsidRDefault="006F076D" w:rsidP="002634DF">
            <w:pPr>
              <w:pStyle w:val="COE-TableText"/>
              <w:jc w:val="center"/>
            </w:pPr>
            <w:r w:rsidRPr="00E15554">
              <w:t>90</w:t>
            </w:r>
          </w:p>
        </w:tc>
        <w:tc>
          <w:tcPr>
            <w:tcW w:w="1260" w:type="dxa"/>
          </w:tcPr>
          <w:p w14:paraId="104A3F74" w14:textId="28723587" w:rsidR="006F076D" w:rsidRPr="00E15554" w:rsidRDefault="006F076D" w:rsidP="002634DF">
            <w:pPr>
              <w:pStyle w:val="COE-TableText"/>
              <w:jc w:val="center"/>
            </w:pPr>
          </w:p>
        </w:tc>
        <w:tc>
          <w:tcPr>
            <w:tcW w:w="1090" w:type="dxa"/>
            <w:gridSpan w:val="2"/>
          </w:tcPr>
          <w:p w14:paraId="0B710788" w14:textId="3439CCCA" w:rsidR="006F076D" w:rsidRPr="00E15554" w:rsidRDefault="006F076D" w:rsidP="002634DF">
            <w:pPr>
              <w:pStyle w:val="COE-TableText"/>
              <w:jc w:val="center"/>
            </w:pPr>
          </w:p>
        </w:tc>
      </w:tr>
      <w:tr w:rsidR="006F076D" w:rsidRPr="00747225" w14:paraId="1D1CC011" w14:textId="77777777" w:rsidTr="002634DF">
        <w:trPr>
          <w:trHeight w:val="540"/>
        </w:trPr>
        <w:tc>
          <w:tcPr>
            <w:tcW w:w="1440" w:type="dxa"/>
          </w:tcPr>
          <w:p w14:paraId="05B2B72D" w14:textId="77777777" w:rsidR="006F076D" w:rsidRPr="00E15554" w:rsidRDefault="006F076D" w:rsidP="002634DF">
            <w:pPr>
              <w:pStyle w:val="COE-TableText"/>
            </w:pPr>
          </w:p>
        </w:tc>
        <w:tc>
          <w:tcPr>
            <w:tcW w:w="3420" w:type="dxa"/>
          </w:tcPr>
          <w:p w14:paraId="3429DF0A" w14:textId="77777777" w:rsidR="006F076D" w:rsidRPr="00E15554" w:rsidRDefault="006F076D" w:rsidP="002634DF">
            <w:pPr>
              <w:pStyle w:val="COE-TableText"/>
            </w:pPr>
            <w:r w:rsidRPr="00E15554">
              <w:t>QC Check 100% design, incorporate changes</w:t>
            </w:r>
          </w:p>
        </w:tc>
        <w:tc>
          <w:tcPr>
            <w:tcW w:w="2160" w:type="dxa"/>
          </w:tcPr>
          <w:p w14:paraId="455E441F" w14:textId="77777777" w:rsidR="006F076D" w:rsidRPr="00E15554" w:rsidRDefault="006F076D" w:rsidP="002634DF">
            <w:pPr>
              <w:pStyle w:val="COE-TableText"/>
              <w:jc w:val="center"/>
            </w:pPr>
            <w:r w:rsidRPr="00E15554">
              <w:t>14</w:t>
            </w:r>
          </w:p>
        </w:tc>
        <w:tc>
          <w:tcPr>
            <w:tcW w:w="1260" w:type="dxa"/>
          </w:tcPr>
          <w:p w14:paraId="4C6829A9" w14:textId="7CDDB1EF" w:rsidR="006F076D" w:rsidRPr="00E15554" w:rsidRDefault="006F076D" w:rsidP="002634DF">
            <w:pPr>
              <w:pStyle w:val="COE-TableText"/>
              <w:jc w:val="center"/>
            </w:pPr>
          </w:p>
        </w:tc>
        <w:tc>
          <w:tcPr>
            <w:tcW w:w="1090" w:type="dxa"/>
            <w:gridSpan w:val="2"/>
          </w:tcPr>
          <w:p w14:paraId="53130E69" w14:textId="407C5535" w:rsidR="006F076D" w:rsidRPr="00E15554" w:rsidRDefault="006F076D" w:rsidP="002634DF">
            <w:pPr>
              <w:pStyle w:val="COE-TableText"/>
              <w:jc w:val="center"/>
            </w:pPr>
          </w:p>
        </w:tc>
      </w:tr>
      <w:tr w:rsidR="006F076D" w:rsidRPr="00747225" w14:paraId="564E0D87" w14:textId="77777777" w:rsidTr="002634DF">
        <w:trPr>
          <w:trHeight w:val="615"/>
        </w:trPr>
        <w:tc>
          <w:tcPr>
            <w:tcW w:w="1440" w:type="dxa"/>
          </w:tcPr>
          <w:p w14:paraId="7301118E" w14:textId="77777777" w:rsidR="006F076D" w:rsidRPr="00E15554" w:rsidRDefault="006F076D" w:rsidP="002634DF">
            <w:pPr>
              <w:pStyle w:val="COE-TableText"/>
            </w:pPr>
          </w:p>
        </w:tc>
        <w:tc>
          <w:tcPr>
            <w:tcW w:w="3420" w:type="dxa"/>
          </w:tcPr>
          <w:p w14:paraId="0B0B7C6F" w14:textId="2C6A0D30" w:rsidR="006F076D" w:rsidRPr="00E15554" w:rsidRDefault="006F076D" w:rsidP="002634DF">
            <w:pPr>
              <w:pStyle w:val="COE-TableText"/>
            </w:pPr>
            <w:r w:rsidRPr="00E15554">
              <w:t xml:space="preserve">Combine 100% design and </w:t>
            </w:r>
            <w:r w:rsidR="00FC58D8" w:rsidRPr="00E15554">
              <w:t>front-end</w:t>
            </w:r>
            <w:r w:rsidRPr="00E15554">
              <w:t xml:space="preserve"> package</w:t>
            </w:r>
          </w:p>
        </w:tc>
        <w:tc>
          <w:tcPr>
            <w:tcW w:w="2160" w:type="dxa"/>
          </w:tcPr>
          <w:p w14:paraId="52B16DF0" w14:textId="77777777" w:rsidR="006F076D" w:rsidRPr="00E15554" w:rsidRDefault="006F076D" w:rsidP="002634DF">
            <w:pPr>
              <w:pStyle w:val="COE-TableText"/>
              <w:jc w:val="center"/>
            </w:pPr>
            <w:r w:rsidRPr="00E15554">
              <w:t>3</w:t>
            </w:r>
          </w:p>
        </w:tc>
        <w:tc>
          <w:tcPr>
            <w:tcW w:w="1260" w:type="dxa"/>
          </w:tcPr>
          <w:p w14:paraId="7BD37231" w14:textId="7F4AA730" w:rsidR="006F076D" w:rsidRPr="00E15554" w:rsidRDefault="006F076D" w:rsidP="002634DF">
            <w:pPr>
              <w:pStyle w:val="COE-TableText"/>
              <w:jc w:val="center"/>
            </w:pPr>
          </w:p>
        </w:tc>
        <w:tc>
          <w:tcPr>
            <w:tcW w:w="1090" w:type="dxa"/>
            <w:gridSpan w:val="2"/>
          </w:tcPr>
          <w:p w14:paraId="79D0B21D" w14:textId="60001C4D" w:rsidR="006F076D" w:rsidRPr="00E15554" w:rsidRDefault="006F076D" w:rsidP="002634DF">
            <w:pPr>
              <w:pStyle w:val="COE-TableText"/>
              <w:jc w:val="center"/>
            </w:pPr>
          </w:p>
        </w:tc>
      </w:tr>
      <w:tr w:rsidR="006F076D" w14:paraId="76349FBD" w14:textId="77777777" w:rsidTr="002634DF">
        <w:trPr>
          <w:trHeight w:val="540"/>
        </w:trPr>
        <w:tc>
          <w:tcPr>
            <w:tcW w:w="1440" w:type="dxa"/>
          </w:tcPr>
          <w:p w14:paraId="0B69CBCA" w14:textId="77777777" w:rsidR="006F076D" w:rsidRPr="00E15554" w:rsidRDefault="006F076D" w:rsidP="002634DF">
            <w:pPr>
              <w:pStyle w:val="COE-TableText"/>
            </w:pPr>
          </w:p>
        </w:tc>
        <w:tc>
          <w:tcPr>
            <w:tcW w:w="3420" w:type="dxa"/>
          </w:tcPr>
          <w:p w14:paraId="74BBAC64" w14:textId="77777777" w:rsidR="006F076D" w:rsidRPr="00E15554" w:rsidRDefault="006F076D" w:rsidP="002634DF">
            <w:pPr>
              <w:pStyle w:val="COE-TableText"/>
            </w:pPr>
            <w:r w:rsidRPr="00E15554">
              <w:t>Complete Draft 1354 &amp;  prepare ECIFP memo</w:t>
            </w:r>
          </w:p>
        </w:tc>
        <w:tc>
          <w:tcPr>
            <w:tcW w:w="2160" w:type="dxa"/>
          </w:tcPr>
          <w:p w14:paraId="5ED17861" w14:textId="77777777" w:rsidR="006F076D" w:rsidRPr="00E15554" w:rsidRDefault="006F076D" w:rsidP="002634DF">
            <w:pPr>
              <w:pStyle w:val="COE-TableText"/>
              <w:jc w:val="center"/>
            </w:pPr>
            <w:r w:rsidRPr="00E15554">
              <w:t>3</w:t>
            </w:r>
          </w:p>
        </w:tc>
        <w:tc>
          <w:tcPr>
            <w:tcW w:w="1260" w:type="dxa"/>
          </w:tcPr>
          <w:p w14:paraId="25040B6A" w14:textId="158D153A" w:rsidR="006F076D" w:rsidRPr="00E15554" w:rsidRDefault="006F076D" w:rsidP="002634DF">
            <w:pPr>
              <w:pStyle w:val="COE-TableText"/>
              <w:jc w:val="center"/>
            </w:pPr>
          </w:p>
        </w:tc>
        <w:tc>
          <w:tcPr>
            <w:tcW w:w="1090" w:type="dxa"/>
            <w:gridSpan w:val="2"/>
          </w:tcPr>
          <w:p w14:paraId="2736A3BF" w14:textId="6DFCC7E2" w:rsidR="006F076D" w:rsidRPr="00E15554" w:rsidRDefault="006F076D" w:rsidP="002634DF">
            <w:pPr>
              <w:pStyle w:val="COE-TableText"/>
              <w:jc w:val="center"/>
            </w:pPr>
          </w:p>
        </w:tc>
      </w:tr>
      <w:tr w:rsidR="006F076D" w:rsidRPr="00747225" w14:paraId="13B8CA8A" w14:textId="77777777" w:rsidTr="002634DF">
        <w:trPr>
          <w:trHeight w:val="540"/>
        </w:trPr>
        <w:tc>
          <w:tcPr>
            <w:tcW w:w="1440" w:type="dxa"/>
          </w:tcPr>
          <w:p w14:paraId="5BE10F31" w14:textId="77777777" w:rsidR="006F076D" w:rsidRPr="00E15554" w:rsidRDefault="006F076D" w:rsidP="002634DF">
            <w:pPr>
              <w:pStyle w:val="COE-TableText"/>
            </w:pPr>
          </w:p>
        </w:tc>
        <w:tc>
          <w:tcPr>
            <w:tcW w:w="3420" w:type="dxa"/>
          </w:tcPr>
          <w:p w14:paraId="6410BC9D" w14:textId="77777777" w:rsidR="006F076D" w:rsidRPr="00E15554" w:rsidRDefault="006F076D" w:rsidP="002634DF">
            <w:pPr>
              <w:pStyle w:val="COE-TableText"/>
            </w:pPr>
            <w:r w:rsidRPr="00E15554">
              <w:t xml:space="preserve">100% Design Backcheck.  Close out all Dr. Checks Comments </w:t>
            </w:r>
            <w:r w:rsidRPr="00E15554">
              <w:rPr>
                <w:i/>
                <w:iCs/>
              </w:rPr>
              <w:t>(End 2</w:t>
            </w:r>
            <w:r w:rsidRPr="00E15554">
              <w:rPr>
                <w:i/>
                <w:iCs/>
                <w:vertAlign w:val="superscript"/>
              </w:rPr>
              <w:t>nd</w:t>
            </w:r>
            <w:r w:rsidRPr="00E15554">
              <w:rPr>
                <w:i/>
                <w:iCs/>
              </w:rPr>
              <w:t xml:space="preserve"> BCOES Review)</w:t>
            </w:r>
          </w:p>
        </w:tc>
        <w:tc>
          <w:tcPr>
            <w:tcW w:w="2160" w:type="dxa"/>
          </w:tcPr>
          <w:p w14:paraId="7120CFDD" w14:textId="77777777" w:rsidR="006F076D" w:rsidRPr="00E15554" w:rsidRDefault="006F076D" w:rsidP="002634DF">
            <w:pPr>
              <w:pStyle w:val="COE-TableText"/>
              <w:jc w:val="center"/>
            </w:pPr>
            <w:r w:rsidRPr="00E15554">
              <w:t>20</w:t>
            </w:r>
          </w:p>
        </w:tc>
        <w:tc>
          <w:tcPr>
            <w:tcW w:w="1260" w:type="dxa"/>
          </w:tcPr>
          <w:p w14:paraId="12D342A8" w14:textId="5EA6964A" w:rsidR="006F076D" w:rsidRPr="00E15554" w:rsidRDefault="006F076D" w:rsidP="002634DF">
            <w:pPr>
              <w:pStyle w:val="COE-TableText"/>
              <w:jc w:val="center"/>
            </w:pPr>
          </w:p>
        </w:tc>
        <w:tc>
          <w:tcPr>
            <w:tcW w:w="1090" w:type="dxa"/>
            <w:gridSpan w:val="2"/>
          </w:tcPr>
          <w:p w14:paraId="4DB0D3C3" w14:textId="607409BE" w:rsidR="006F076D" w:rsidRPr="00E15554" w:rsidRDefault="006F076D" w:rsidP="002634DF">
            <w:pPr>
              <w:pStyle w:val="COE-TableText"/>
              <w:jc w:val="center"/>
            </w:pPr>
          </w:p>
        </w:tc>
      </w:tr>
      <w:tr w:rsidR="006F076D" w14:paraId="7C5D6CFD" w14:textId="77777777" w:rsidTr="002634DF">
        <w:trPr>
          <w:trHeight w:val="390"/>
        </w:trPr>
        <w:tc>
          <w:tcPr>
            <w:tcW w:w="1440" w:type="dxa"/>
          </w:tcPr>
          <w:p w14:paraId="333EDCC9" w14:textId="77777777" w:rsidR="006F076D" w:rsidRPr="00E15554" w:rsidRDefault="006F076D" w:rsidP="002634DF">
            <w:pPr>
              <w:pStyle w:val="COE-TableText"/>
            </w:pPr>
            <w:r w:rsidRPr="00E15554">
              <w:t xml:space="preserve"> </w:t>
            </w:r>
          </w:p>
        </w:tc>
        <w:tc>
          <w:tcPr>
            <w:tcW w:w="3420" w:type="dxa"/>
          </w:tcPr>
          <w:p w14:paraId="0DA8DDE5" w14:textId="77777777" w:rsidR="006F076D" w:rsidRPr="00E15554" w:rsidRDefault="006F076D" w:rsidP="002634DF">
            <w:pPr>
              <w:pStyle w:val="COE-TableText"/>
            </w:pPr>
            <w:r w:rsidRPr="00E15554">
              <w:t>Develop 100% IGE</w:t>
            </w:r>
          </w:p>
        </w:tc>
        <w:tc>
          <w:tcPr>
            <w:tcW w:w="2160" w:type="dxa"/>
          </w:tcPr>
          <w:p w14:paraId="225549A0" w14:textId="77777777" w:rsidR="006F076D" w:rsidRPr="00E15554" w:rsidRDefault="006F076D" w:rsidP="002634DF">
            <w:pPr>
              <w:pStyle w:val="COE-TableText"/>
              <w:jc w:val="center"/>
            </w:pPr>
            <w:r w:rsidRPr="00E15554">
              <w:t>21</w:t>
            </w:r>
          </w:p>
        </w:tc>
        <w:tc>
          <w:tcPr>
            <w:tcW w:w="1260" w:type="dxa"/>
          </w:tcPr>
          <w:p w14:paraId="3CF631C7" w14:textId="37DC42B1" w:rsidR="006F076D" w:rsidRPr="00E15554" w:rsidRDefault="006F076D" w:rsidP="002634DF">
            <w:pPr>
              <w:pStyle w:val="COE-TableText"/>
              <w:jc w:val="center"/>
            </w:pPr>
          </w:p>
        </w:tc>
        <w:tc>
          <w:tcPr>
            <w:tcW w:w="1090" w:type="dxa"/>
            <w:gridSpan w:val="2"/>
          </w:tcPr>
          <w:p w14:paraId="4BE0710A" w14:textId="37E06DAC" w:rsidR="006F076D" w:rsidRPr="00E15554" w:rsidRDefault="006F076D" w:rsidP="002634DF">
            <w:pPr>
              <w:pStyle w:val="COE-TableText"/>
              <w:jc w:val="center"/>
            </w:pPr>
          </w:p>
        </w:tc>
      </w:tr>
      <w:tr w:rsidR="002634DF" w14:paraId="37C25EBD" w14:textId="77777777" w:rsidTr="000976CB">
        <w:trPr>
          <w:trHeight w:val="540"/>
        </w:trPr>
        <w:tc>
          <w:tcPr>
            <w:tcW w:w="9370" w:type="dxa"/>
            <w:gridSpan w:val="6"/>
          </w:tcPr>
          <w:p w14:paraId="145FBC2A" w14:textId="38BE199F" w:rsidR="002634DF" w:rsidRPr="00E15554" w:rsidRDefault="002634DF" w:rsidP="002634DF">
            <w:pPr>
              <w:pStyle w:val="COE-TableText"/>
            </w:pPr>
            <w:r w:rsidRPr="00E15554">
              <w:t>100% Design Complete</w:t>
            </w:r>
          </w:p>
        </w:tc>
      </w:tr>
      <w:tr w:rsidR="006F076D" w:rsidRPr="00747225" w14:paraId="7EFCAD0B" w14:textId="77777777" w:rsidTr="002634DF">
        <w:trPr>
          <w:trHeight w:val="540"/>
        </w:trPr>
        <w:tc>
          <w:tcPr>
            <w:tcW w:w="1440" w:type="dxa"/>
          </w:tcPr>
          <w:p w14:paraId="36B95D71" w14:textId="77777777" w:rsidR="006F076D" w:rsidRPr="00E15554" w:rsidRDefault="006F076D" w:rsidP="002634DF">
            <w:pPr>
              <w:pStyle w:val="COE-TableText"/>
            </w:pPr>
            <w:r w:rsidRPr="00E15554">
              <w:t xml:space="preserve"> </w:t>
            </w:r>
          </w:p>
        </w:tc>
        <w:tc>
          <w:tcPr>
            <w:tcW w:w="3420" w:type="dxa"/>
          </w:tcPr>
          <w:p w14:paraId="0042774B" w14:textId="77777777" w:rsidR="006F076D" w:rsidRPr="00E15554" w:rsidRDefault="006F076D" w:rsidP="002634DF">
            <w:pPr>
              <w:pStyle w:val="COE-TableText"/>
            </w:pPr>
            <w:r w:rsidRPr="00E15554">
              <w:t xml:space="preserve">Prepare BCOES Certification </w:t>
            </w:r>
            <w:r w:rsidRPr="00E15554">
              <w:rPr>
                <w:i/>
                <w:iCs/>
              </w:rPr>
              <w:t>(Start Final BCOES Review)</w:t>
            </w:r>
          </w:p>
        </w:tc>
        <w:tc>
          <w:tcPr>
            <w:tcW w:w="2160" w:type="dxa"/>
          </w:tcPr>
          <w:p w14:paraId="10E7376A" w14:textId="77777777" w:rsidR="006F076D" w:rsidRPr="00E15554" w:rsidRDefault="006F076D" w:rsidP="002634DF">
            <w:pPr>
              <w:pStyle w:val="COE-TableText"/>
              <w:jc w:val="center"/>
            </w:pPr>
            <w:r w:rsidRPr="00E15554">
              <w:t>7</w:t>
            </w:r>
          </w:p>
        </w:tc>
        <w:tc>
          <w:tcPr>
            <w:tcW w:w="1260" w:type="dxa"/>
          </w:tcPr>
          <w:p w14:paraId="114595B5" w14:textId="2E98A996" w:rsidR="006F076D" w:rsidRPr="00E15554" w:rsidRDefault="006F076D" w:rsidP="002634DF">
            <w:pPr>
              <w:pStyle w:val="COE-TableText"/>
              <w:jc w:val="center"/>
            </w:pPr>
          </w:p>
        </w:tc>
        <w:tc>
          <w:tcPr>
            <w:tcW w:w="1090" w:type="dxa"/>
            <w:gridSpan w:val="2"/>
          </w:tcPr>
          <w:p w14:paraId="358D0B71" w14:textId="39EF5B91" w:rsidR="006F076D" w:rsidRPr="00E15554" w:rsidRDefault="006F076D" w:rsidP="002634DF">
            <w:pPr>
              <w:pStyle w:val="COE-TableText"/>
              <w:jc w:val="center"/>
            </w:pPr>
          </w:p>
        </w:tc>
      </w:tr>
      <w:tr w:rsidR="006F076D" w14:paraId="19504E46" w14:textId="77777777" w:rsidTr="002634DF">
        <w:trPr>
          <w:trHeight w:val="540"/>
        </w:trPr>
        <w:tc>
          <w:tcPr>
            <w:tcW w:w="1440" w:type="dxa"/>
          </w:tcPr>
          <w:p w14:paraId="3E877DDA" w14:textId="77777777" w:rsidR="006F076D" w:rsidRPr="00E15554" w:rsidRDefault="006F076D" w:rsidP="002634DF">
            <w:pPr>
              <w:pStyle w:val="COE-TableText"/>
            </w:pPr>
            <w:r w:rsidRPr="00E15554">
              <w:t xml:space="preserve">  </w:t>
            </w:r>
          </w:p>
        </w:tc>
        <w:tc>
          <w:tcPr>
            <w:tcW w:w="3420" w:type="dxa"/>
          </w:tcPr>
          <w:p w14:paraId="6EF3DB99" w14:textId="77777777" w:rsidR="006F076D" w:rsidRPr="00E15554" w:rsidRDefault="006F076D" w:rsidP="002634DF">
            <w:pPr>
              <w:pStyle w:val="COE-TableText"/>
            </w:pPr>
            <w:r w:rsidRPr="00E15554">
              <w:t>CT Review of Solicitation Package (duration includes any required follow-on BoB Reviews) Note:  CT compliance review is part of BCOES review per ER 415-1-11)</w:t>
            </w:r>
          </w:p>
        </w:tc>
        <w:tc>
          <w:tcPr>
            <w:tcW w:w="2160" w:type="dxa"/>
          </w:tcPr>
          <w:p w14:paraId="1C3C80C2" w14:textId="77777777" w:rsidR="006F076D" w:rsidRPr="00E15554" w:rsidRDefault="006F076D" w:rsidP="002634DF">
            <w:pPr>
              <w:pStyle w:val="COE-TableText"/>
              <w:jc w:val="center"/>
            </w:pPr>
            <w:r w:rsidRPr="00E15554">
              <w:t>14</w:t>
            </w:r>
          </w:p>
        </w:tc>
        <w:tc>
          <w:tcPr>
            <w:tcW w:w="1260" w:type="dxa"/>
          </w:tcPr>
          <w:p w14:paraId="582455D6" w14:textId="1428E4A9" w:rsidR="006F076D" w:rsidRPr="00E15554" w:rsidRDefault="006F076D" w:rsidP="002634DF">
            <w:pPr>
              <w:pStyle w:val="COE-TableText"/>
              <w:jc w:val="center"/>
            </w:pPr>
          </w:p>
        </w:tc>
        <w:tc>
          <w:tcPr>
            <w:tcW w:w="1090" w:type="dxa"/>
            <w:gridSpan w:val="2"/>
          </w:tcPr>
          <w:p w14:paraId="04FDD7E6" w14:textId="31AEA627" w:rsidR="006F076D" w:rsidRPr="00E15554" w:rsidRDefault="006F076D" w:rsidP="002634DF">
            <w:pPr>
              <w:pStyle w:val="COE-TableText"/>
              <w:jc w:val="center"/>
            </w:pPr>
          </w:p>
        </w:tc>
      </w:tr>
      <w:tr w:rsidR="006F076D" w:rsidRPr="00747225" w14:paraId="02A2F005" w14:textId="77777777" w:rsidTr="002634DF">
        <w:trPr>
          <w:trHeight w:val="327"/>
        </w:trPr>
        <w:tc>
          <w:tcPr>
            <w:tcW w:w="1440" w:type="dxa"/>
          </w:tcPr>
          <w:p w14:paraId="38D7A45A" w14:textId="77777777" w:rsidR="006F076D" w:rsidRPr="00E15554" w:rsidRDefault="006F076D" w:rsidP="002634DF">
            <w:pPr>
              <w:pStyle w:val="COE-TableText"/>
            </w:pPr>
          </w:p>
        </w:tc>
        <w:tc>
          <w:tcPr>
            <w:tcW w:w="3420" w:type="dxa"/>
          </w:tcPr>
          <w:p w14:paraId="43C8F121" w14:textId="77777777" w:rsidR="006F076D" w:rsidRPr="00E15554" w:rsidRDefault="006F076D" w:rsidP="002634DF">
            <w:pPr>
              <w:pStyle w:val="COE-TableText"/>
            </w:pPr>
            <w:r w:rsidRPr="00E15554">
              <w:t xml:space="preserve">BCOES Review </w:t>
            </w:r>
          </w:p>
        </w:tc>
        <w:tc>
          <w:tcPr>
            <w:tcW w:w="2160" w:type="dxa"/>
          </w:tcPr>
          <w:p w14:paraId="0ED75010" w14:textId="550169A5" w:rsidR="006F076D" w:rsidRPr="00E15554" w:rsidRDefault="006F076D" w:rsidP="002634DF">
            <w:pPr>
              <w:pStyle w:val="COE-TableText"/>
              <w:jc w:val="center"/>
            </w:pPr>
            <w:r w:rsidRPr="00E15554">
              <w:t>14</w:t>
            </w:r>
          </w:p>
        </w:tc>
        <w:tc>
          <w:tcPr>
            <w:tcW w:w="1260" w:type="dxa"/>
          </w:tcPr>
          <w:p w14:paraId="75273DD1" w14:textId="40200E5A" w:rsidR="006F076D" w:rsidRPr="00E15554" w:rsidRDefault="006F076D" w:rsidP="002634DF">
            <w:pPr>
              <w:pStyle w:val="COE-TableText"/>
              <w:jc w:val="center"/>
            </w:pPr>
          </w:p>
        </w:tc>
        <w:tc>
          <w:tcPr>
            <w:tcW w:w="1090" w:type="dxa"/>
            <w:gridSpan w:val="2"/>
          </w:tcPr>
          <w:p w14:paraId="7D7B6A1E" w14:textId="7FD8ED99" w:rsidR="006F076D" w:rsidRPr="00E15554" w:rsidRDefault="006F076D" w:rsidP="002634DF">
            <w:pPr>
              <w:pStyle w:val="COE-TableText"/>
              <w:jc w:val="center"/>
            </w:pPr>
          </w:p>
        </w:tc>
      </w:tr>
      <w:tr w:rsidR="006F076D" w14:paraId="29A74E82" w14:textId="77777777" w:rsidTr="002634DF">
        <w:trPr>
          <w:trHeight w:val="540"/>
        </w:trPr>
        <w:tc>
          <w:tcPr>
            <w:tcW w:w="1440" w:type="dxa"/>
          </w:tcPr>
          <w:p w14:paraId="3FDEB1AE" w14:textId="77777777" w:rsidR="006F076D" w:rsidRPr="00E15554" w:rsidRDefault="006F076D" w:rsidP="002634DF">
            <w:pPr>
              <w:pStyle w:val="COE-TableText"/>
            </w:pPr>
          </w:p>
          <w:p w14:paraId="5D532D17" w14:textId="77777777" w:rsidR="006F076D" w:rsidRPr="00E15554" w:rsidRDefault="006F076D" w:rsidP="002634DF">
            <w:pPr>
              <w:pStyle w:val="COE-TableText"/>
            </w:pPr>
            <w:r w:rsidRPr="00E15554">
              <w:t xml:space="preserve"> </w:t>
            </w:r>
          </w:p>
        </w:tc>
        <w:tc>
          <w:tcPr>
            <w:tcW w:w="3420" w:type="dxa"/>
          </w:tcPr>
          <w:p w14:paraId="5AF5A3C5" w14:textId="77777777" w:rsidR="006F076D" w:rsidRPr="00E15554" w:rsidRDefault="006F076D" w:rsidP="002634DF">
            <w:pPr>
              <w:pStyle w:val="COE-TableText"/>
            </w:pPr>
            <w:r w:rsidRPr="00E15554">
              <w:t xml:space="preserve">Address CT/BoB &amp; BCOES comments, obtain KO approval and BCOES certification  </w:t>
            </w:r>
          </w:p>
        </w:tc>
        <w:tc>
          <w:tcPr>
            <w:tcW w:w="2160" w:type="dxa"/>
          </w:tcPr>
          <w:p w14:paraId="1C98A34C" w14:textId="77777777" w:rsidR="006F076D" w:rsidRPr="00E15554" w:rsidRDefault="006F076D" w:rsidP="002634DF">
            <w:pPr>
              <w:pStyle w:val="COE-TableText"/>
              <w:jc w:val="center"/>
            </w:pPr>
            <w:r w:rsidRPr="00E15554">
              <w:t>7</w:t>
            </w:r>
          </w:p>
        </w:tc>
        <w:tc>
          <w:tcPr>
            <w:tcW w:w="1260" w:type="dxa"/>
          </w:tcPr>
          <w:p w14:paraId="26BD4F36" w14:textId="52BB0CA5" w:rsidR="006F076D" w:rsidRPr="00E15554" w:rsidRDefault="006F076D" w:rsidP="002634DF">
            <w:pPr>
              <w:pStyle w:val="COE-TableText"/>
              <w:jc w:val="center"/>
            </w:pPr>
          </w:p>
        </w:tc>
        <w:tc>
          <w:tcPr>
            <w:tcW w:w="1090" w:type="dxa"/>
            <w:gridSpan w:val="2"/>
          </w:tcPr>
          <w:p w14:paraId="479491B9" w14:textId="28D371A2" w:rsidR="006F076D" w:rsidRPr="00E15554" w:rsidRDefault="006F076D" w:rsidP="002634DF">
            <w:pPr>
              <w:pStyle w:val="COE-TableText"/>
              <w:jc w:val="center"/>
            </w:pPr>
          </w:p>
        </w:tc>
      </w:tr>
      <w:tr w:rsidR="006F076D" w14:paraId="4212E73A" w14:textId="77777777" w:rsidTr="002634DF">
        <w:trPr>
          <w:trHeight w:val="540"/>
        </w:trPr>
        <w:tc>
          <w:tcPr>
            <w:tcW w:w="1440" w:type="dxa"/>
          </w:tcPr>
          <w:p w14:paraId="127BA513" w14:textId="77777777" w:rsidR="006F076D" w:rsidRPr="00E15554" w:rsidRDefault="006F076D" w:rsidP="002634DF">
            <w:pPr>
              <w:pStyle w:val="COE-TableText"/>
            </w:pPr>
          </w:p>
        </w:tc>
        <w:tc>
          <w:tcPr>
            <w:tcW w:w="3420" w:type="dxa"/>
          </w:tcPr>
          <w:p w14:paraId="2C788732" w14:textId="77777777" w:rsidR="006F076D" w:rsidRPr="00E15554" w:rsidRDefault="006F076D" w:rsidP="002634DF">
            <w:pPr>
              <w:pStyle w:val="COE-TableText"/>
            </w:pPr>
            <w:r w:rsidRPr="00E15554">
              <w:t>Request Authority to Advertise (Code A)</w:t>
            </w:r>
          </w:p>
        </w:tc>
        <w:tc>
          <w:tcPr>
            <w:tcW w:w="2160" w:type="dxa"/>
          </w:tcPr>
          <w:p w14:paraId="26E752F8" w14:textId="77777777" w:rsidR="006F076D" w:rsidRPr="00E15554" w:rsidRDefault="006F076D" w:rsidP="002634DF">
            <w:pPr>
              <w:pStyle w:val="COE-TableText"/>
              <w:jc w:val="center"/>
            </w:pPr>
            <w:r w:rsidRPr="00E15554">
              <w:t>1</w:t>
            </w:r>
          </w:p>
        </w:tc>
        <w:tc>
          <w:tcPr>
            <w:tcW w:w="1260" w:type="dxa"/>
          </w:tcPr>
          <w:p w14:paraId="1366CAB7" w14:textId="1049B011" w:rsidR="006F076D" w:rsidRPr="00E15554" w:rsidRDefault="006F076D" w:rsidP="002634DF">
            <w:pPr>
              <w:pStyle w:val="COE-TableText"/>
              <w:jc w:val="center"/>
            </w:pPr>
          </w:p>
        </w:tc>
        <w:tc>
          <w:tcPr>
            <w:tcW w:w="1090" w:type="dxa"/>
            <w:gridSpan w:val="2"/>
          </w:tcPr>
          <w:p w14:paraId="697B810E" w14:textId="6CE10A01" w:rsidR="006F076D" w:rsidRPr="00E15554" w:rsidRDefault="006F076D" w:rsidP="002634DF">
            <w:pPr>
              <w:pStyle w:val="COE-TableText"/>
              <w:jc w:val="center"/>
            </w:pPr>
          </w:p>
        </w:tc>
      </w:tr>
      <w:tr w:rsidR="006F076D" w:rsidRPr="00747225" w14:paraId="50F0566D" w14:textId="77777777" w:rsidTr="002634DF">
        <w:trPr>
          <w:trHeight w:val="540"/>
        </w:trPr>
        <w:tc>
          <w:tcPr>
            <w:tcW w:w="1440" w:type="dxa"/>
          </w:tcPr>
          <w:p w14:paraId="6A3D808C" w14:textId="77777777" w:rsidR="006F076D" w:rsidRPr="00E15554" w:rsidRDefault="006F076D" w:rsidP="002634DF">
            <w:pPr>
              <w:pStyle w:val="COE-TableText"/>
            </w:pPr>
          </w:p>
        </w:tc>
        <w:tc>
          <w:tcPr>
            <w:tcW w:w="3420" w:type="dxa"/>
          </w:tcPr>
          <w:p w14:paraId="54796AF4" w14:textId="77777777" w:rsidR="006F076D" w:rsidRPr="00E15554" w:rsidRDefault="006F076D" w:rsidP="002634DF">
            <w:pPr>
              <w:pStyle w:val="COE-TableText"/>
            </w:pPr>
            <w:r w:rsidRPr="00E15554">
              <w:t>Receive Authority to Advertise (Code A)</w:t>
            </w:r>
          </w:p>
        </w:tc>
        <w:tc>
          <w:tcPr>
            <w:tcW w:w="2160" w:type="dxa"/>
          </w:tcPr>
          <w:p w14:paraId="5108E24A" w14:textId="77777777" w:rsidR="006F076D" w:rsidRPr="00E15554" w:rsidRDefault="006F076D" w:rsidP="002634DF">
            <w:pPr>
              <w:pStyle w:val="COE-TableText"/>
              <w:jc w:val="center"/>
            </w:pPr>
            <w:r w:rsidRPr="00E15554">
              <w:t>14</w:t>
            </w:r>
          </w:p>
        </w:tc>
        <w:tc>
          <w:tcPr>
            <w:tcW w:w="1260" w:type="dxa"/>
          </w:tcPr>
          <w:p w14:paraId="5CDE0DF1" w14:textId="3613D17A" w:rsidR="006F076D" w:rsidRPr="00E15554" w:rsidRDefault="006F076D" w:rsidP="002634DF">
            <w:pPr>
              <w:pStyle w:val="COE-TableText"/>
              <w:jc w:val="center"/>
            </w:pPr>
          </w:p>
        </w:tc>
        <w:tc>
          <w:tcPr>
            <w:tcW w:w="1090" w:type="dxa"/>
            <w:gridSpan w:val="2"/>
          </w:tcPr>
          <w:p w14:paraId="4DC9C751" w14:textId="75F43EA2" w:rsidR="006F076D" w:rsidRPr="00E15554" w:rsidRDefault="006F076D" w:rsidP="002634DF">
            <w:pPr>
              <w:pStyle w:val="COE-TableText"/>
              <w:jc w:val="center"/>
            </w:pPr>
          </w:p>
        </w:tc>
      </w:tr>
      <w:tr w:rsidR="006F076D" w14:paraId="55ED9DF8" w14:textId="77777777" w:rsidTr="002634DF">
        <w:trPr>
          <w:trHeight w:val="540"/>
        </w:trPr>
        <w:tc>
          <w:tcPr>
            <w:tcW w:w="1440" w:type="dxa"/>
          </w:tcPr>
          <w:p w14:paraId="2F3071EF" w14:textId="77777777" w:rsidR="006F076D" w:rsidRPr="00E15554" w:rsidRDefault="006F076D" w:rsidP="002634DF">
            <w:pPr>
              <w:pStyle w:val="COE-TableText"/>
            </w:pPr>
          </w:p>
        </w:tc>
        <w:tc>
          <w:tcPr>
            <w:tcW w:w="3420" w:type="dxa"/>
          </w:tcPr>
          <w:p w14:paraId="708FAB99" w14:textId="77777777" w:rsidR="006F076D" w:rsidRPr="00E15554" w:rsidRDefault="006F076D" w:rsidP="002634DF">
            <w:pPr>
              <w:pStyle w:val="COE-TableText"/>
            </w:pPr>
            <w:r w:rsidRPr="00E15554">
              <w:t>SAM.GOV Solicitation Advance Notification</w:t>
            </w:r>
          </w:p>
        </w:tc>
        <w:tc>
          <w:tcPr>
            <w:tcW w:w="2160" w:type="dxa"/>
          </w:tcPr>
          <w:p w14:paraId="52B6FB40" w14:textId="77777777" w:rsidR="006F076D" w:rsidRPr="00E15554" w:rsidRDefault="006F076D" w:rsidP="002634DF">
            <w:pPr>
              <w:pStyle w:val="COE-TableText"/>
              <w:jc w:val="center"/>
            </w:pPr>
            <w:r w:rsidRPr="00E15554">
              <w:t>15</w:t>
            </w:r>
          </w:p>
        </w:tc>
        <w:tc>
          <w:tcPr>
            <w:tcW w:w="1260" w:type="dxa"/>
          </w:tcPr>
          <w:p w14:paraId="50D1AB07" w14:textId="17760A29" w:rsidR="006F076D" w:rsidRPr="00E15554" w:rsidRDefault="006F076D" w:rsidP="002634DF">
            <w:pPr>
              <w:pStyle w:val="COE-TableText"/>
              <w:jc w:val="center"/>
            </w:pPr>
          </w:p>
        </w:tc>
        <w:tc>
          <w:tcPr>
            <w:tcW w:w="1090" w:type="dxa"/>
            <w:gridSpan w:val="2"/>
          </w:tcPr>
          <w:p w14:paraId="169B1126" w14:textId="3157FC47" w:rsidR="006F076D" w:rsidRPr="00E15554" w:rsidRDefault="006F076D" w:rsidP="002634DF">
            <w:pPr>
              <w:pStyle w:val="COE-TableText"/>
              <w:jc w:val="center"/>
            </w:pPr>
          </w:p>
        </w:tc>
      </w:tr>
      <w:tr w:rsidR="006F076D" w14:paraId="201EC552" w14:textId="77777777" w:rsidTr="002634DF">
        <w:trPr>
          <w:trHeight w:val="507"/>
        </w:trPr>
        <w:tc>
          <w:tcPr>
            <w:tcW w:w="1440" w:type="dxa"/>
          </w:tcPr>
          <w:p w14:paraId="17D211A8" w14:textId="77777777" w:rsidR="006F076D" w:rsidRPr="00E15554" w:rsidRDefault="006F076D" w:rsidP="002634DF">
            <w:pPr>
              <w:pStyle w:val="COE-TableText"/>
            </w:pPr>
          </w:p>
          <w:p w14:paraId="70FC1659" w14:textId="77777777" w:rsidR="006F076D" w:rsidRPr="00E15554" w:rsidRDefault="006F076D" w:rsidP="002634DF">
            <w:pPr>
              <w:pStyle w:val="COE-TableText"/>
            </w:pPr>
            <w:r w:rsidRPr="00E15554">
              <w:t xml:space="preserve"> </w:t>
            </w:r>
          </w:p>
        </w:tc>
        <w:tc>
          <w:tcPr>
            <w:tcW w:w="3420" w:type="dxa"/>
          </w:tcPr>
          <w:p w14:paraId="11F236A4" w14:textId="77777777" w:rsidR="006F076D" w:rsidRPr="00E15554" w:rsidRDefault="006F076D" w:rsidP="002634DF">
            <w:pPr>
              <w:pStyle w:val="COE-TableText"/>
            </w:pPr>
            <w:r w:rsidRPr="00E15554">
              <w:t>PM provides BCOES Cert and Code A Directive to KO/OC. KO checks package and forwards to OC</w:t>
            </w:r>
          </w:p>
        </w:tc>
        <w:tc>
          <w:tcPr>
            <w:tcW w:w="2160" w:type="dxa"/>
          </w:tcPr>
          <w:p w14:paraId="1426F10C" w14:textId="77777777" w:rsidR="006F076D" w:rsidRPr="00E15554" w:rsidRDefault="006F076D" w:rsidP="002634DF">
            <w:pPr>
              <w:pStyle w:val="COE-TableText"/>
              <w:jc w:val="center"/>
            </w:pPr>
            <w:r w:rsidRPr="00E15554">
              <w:t>3</w:t>
            </w:r>
          </w:p>
        </w:tc>
        <w:tc>
          <w:tcPr>
            <w:tcW w:w="1260" w:type="dxa"/>
          </w:tcPr>
          <w:p w14:paraId="34FA0711" w14:textId="44699C4E" w:rsidR="006F076D" w:rsidRPr="00E15554" w:rsidRDefault="006F076D" w:rsidP="002634DF">
            <w:pPr>
              <w:pStyle w:val="COE-TableText"/>
              <w:jc w:val="center"/>
            </w:pPr>
          </w:p>
        </w:tc>
        <w:tc>
          <w:tcPr>
            <w:tcW w:w="1090" w:type="dxa"/>
            <w:gridSpan w:val="2"/>
          </w:tcPr>
          <w:p w14:paraId="76EDE95E" w14:textId="26707C9F" w:rsidR="006F076D" w:rsidRPr="00E15554" w:rsidRDefault="006F076D" w:rsidP="002634DF">
            <w:pPr>
              <w:pStyle w:val="COE-TableText"/>
              <w:jc w:val="center"/>
            </w:pPr>
          </w:p>
        </w:tc>
      </w:tr>
      <w:tr w:rsidR="006F076D" w:rsidRPr="00747225" w14:paraId="46964894" w14:textId="77777777" w:rsidTr="002634DF">
        <w:trPr>
          <w:trHeight w:val="507"/>
        </w:trPr>
        <w:tc>
          <w:tcPr>
            <w:tcW w:w="1440" w:type="dxa"/>
          </w:tcPr>
          <w:p w14:paraId="57848C2A" w14:textId="77777777" w:rsidR="006F076D" w:rsidRPr="00E15554" w:rsidRDefault="006F076D" w:rsidP="002634DF">
            <w:pPr>
              <w:pStyle w:val="COE-TableText"/>
            </w:pPr>
          </w:p>
        </w:tc>
        <w:tc>
          <w:tcPr>
            <w:tcW w:w="3420" w:type="dxa"/>
          </w:tcPr>
          <w:p w14:paraId="13021C00" w14:textId="77777777" w:rsidR="006F076D" w:rsidRPr="00E15554" w:rsidRDefault="006F076D" w:rsidP="002634DF">
            <w:pPr>
              <w:pStyle w:val="COE-TableText"/>
            </w:pPr>
            <w:r w:rsidRPr="00E15554">
              <w:t>OC Legal Sufficiency Review</w:t>
            </w:r>
          </w:p>
        </w:tc>
        <w:tc>
          <w:tcPr>
            <w:tcW w:w="2160" w:type="dxa"/>
          </w:tcPr>
          <w:p w14:paraId="52F8DF53" w14:textId="77777777" w:rsidR="006F076D" w:rsidRPr="00E15554" w:rsidRDefault="006F076D" w:rsidP="002634DF">
            <w:pPr>
              <w:pStyle w:val="COE-TableText"/>
              <w:jc w:val="center"/>
            </w:pPr>
            <w:r w:rsidRPr="00E15554">
              <w:t>7</w:t>
            </w:r>
          </w:p>
        </w:tc>
        <w:tc>
          <w:tcPr>
            <w:tcW w:w="1260" w:type="dxa"/>
          </w:tcPr>
          <w:p w14:paraId="309C5D41" w14:textId="29383D8A" w:rsidR="006F076D" w:rsidRPr="00E15554" w:rsidRDefault="006F076D" w:rsidP="002634DF">
            <w:pPr>
              <w:pStyle w:val="COE-TableText"/>
              <w:jc w:val="center"/>
            </w:pPr>
          </w:p>
        </w:tc>
        <w:tc>
          <w:tcPr>
            <w:tcW w:w="1090" w:type="dxa"/>
            <w:gridSpan w:val="2"/>
          </w:tcPr>
          <w:p w14:paraId="79B241E1" w14:textId="229E2D30" w:rsidR="006F076D" w:rsidRPr="00E15554" w:rsidRDefault="006F076D" w:rsidP="002634DF">
            <w:pPr>
              <w:pStyle w:val="COE-TableText"/>
              <w:jc w:val="center"/>
            </w:pPr>
          </w:p>
        </w:tc>
      </w:tr>
      <w:tr w:rsidR="006F076D" w14:paraId="1F26D01C" w14:textId="77777777" w:rsidTr="002634DF">
        <w:trPr>
          <w:trHeight w:val="318"/>
        </w:trPr>
        <w:tc>
          <w:tcPr>
            <w:tcW w:w="1440" w:type="dxa"/>
          </w:tcPr>
          <w:p w14:paraId="0E6B28B7" w14:textId="77777777" w:rsidR="006F076D" w:rsidRPr="00E15554" w:rsidRDefault="006F076D" w:rsidP="002634DF">
            <w:pPr>
              <w:pStyle w:val="COE-TableText"/>
            </w:pPr>
          </w:p>
        </w:tc>
        <w:tc>
          <w:tcPr>
            <w:tcW w:w="3420" w:type="dxa"/>
          </w:tcPr>
          <w:p w14:paraId="4005AAE1" w14:textId="77777777" w:rsidR="006F076D" w:rsidRPr="00E15554" w:rsidRDefault="006F076D" w:rsidP="002634DF">
            <w:pPr>
              <w:pStyle w:val="COE-TableText"/>
            </w:pPr>
            <w:r w:rsidRPr="00E15554">
              <w:t>Address OC Comments</w:t>
            </w:r>
          </w:p>
        </w:tc>
        <w:tc>
          <w:tcPr>
            <w:tcW w:w="2160" w:type="dxa"/>
          </w:tcPr>
          <w:p w14:paraId="34794EA2" w14:textId="77777777" w:rsidR="006F076D" w:rsidRPr="00E15554" w:rsidRDefault="006F076D" w:rsidP="002634DF">
            <w:pPr>
              <w:pStyle w:val="COE-TableText"/>
              <w:jc w:val="center"/>
            </w:pPr>
            <w:r w:rsidRPr="00E15554">
              <w:t>3</w:t>
            </w:r>
          </w:p>
        </w:tc>
        <w:tc>
          <w:tcPr>
            <w:tcW w:w="1260" w:type="dxa"/>
          </w:tcPr>
          <w:p w14:paraId="2CCA6EF9" w14:textId="54E8DA25" w:rsidR="006F076D" w:rsidRPr="00E15554" w:rsidRDefault="006F076D" w:rsidP="002634DF">
            <w:pPr>
              <w:pStyle w:val="COE-TableText"/>
              <w:jc w:val="center"/>
            </w:pPr>
          </w:p>
        </w:tc>
        <w:tc>
          <w:tcPr>
            <w:tcW w:w="1090" w:type="dxa"/>
            <w:gridSpan w:val="2"/>
          </w:tcPr>
          <w:p w14:paraId="6D10234A" w14:textId="6D9DAC53" w:rsidR="006F076D" w:rsidRPr="00E15554" w:rsidRDefault="006F076D" w:rsidP="002634DF">
            <w:pPr>
              <w:pStyle w:val="COE-TableText"/>
              <w:jc w:val="center"/>
            </w:pPr>
          </w:p>
        </w:tc>
      </w:tr>
      <w:tr w:rsidR="006F076D" w14:paraId="6379D260" w14:textId="77777777" w:rsidTr="002634DF">
        <w:trPr>
          <w:trHeight w:val="540"/>
        </w:trPr>
        <w:tc>
          <w:tcPr>
            <w:tcW w:w="1440" w:type="dxa"/>
          </w:tcPr>
          <w:p w14:paraId="2F0A9053" w14:textId="77777777" w:rsidR="006F076D" w:rsidRPr="00E15554" w:rsidRDefault="006F076D" w:rsidP="002634DF">
            <w:pPr>
              <w:pStyle w:val="COE-TableText"/>
            </w:pPr>
          </w:p>
        </w:tc>
        <w:tc>
          <w:tcPr>
            <w:tcW w:w="3420" w:type="dxa"/>
          </w:tcPr>
          <w:p w14:paraId="434F84F0" w14:textId="77777777" w:rsidR="006F076D" w:rsidRPr="00E15554" w:rsidRDefault="006F076D" w:rsidP="002634DF">
            <w:pPr>
              <w:pStyle w:val="COE-TableText"/>
            </w:pPr>
            <w:r w:rsidRPr="00E15554">
              <w:t>OC provides Legal Sufficiency</w:t>
            </w:r>
          </w:p>
        </w:tc>
        <w:tc>
          <w:tcPr>
            <w:tcW w:w="2160" w:type="dxa"/>
          </w:tcPr>
          <w:p w14:paraId="5CABBB49" w14:textId="77777777" w:rsidR="006F076D" w:rsidRPr="00E15554" w:rsidRDefault="006F076D" w:rsidP="002634DF">
            <w:pPr>
              <w:pStyle w:val="COE-TableText"/>
              <w:jc w:val="center"/>
            </w:pPr>
            <w:r w:rsidRPr="00E15554">
              <w:t>3</w:t>
            </w:r>
          </w:p>
        </w:tc>
        <w:tc>
          <w:tcPr>
            <w:tcW w:w="1260" w:type="dxa"/>
          </w:tcPr>
          <w:p w14:paraId="433CC007" w14:textId="6943CBE4" w:rsidR="006F076D" w:rsidRPr="00E15554" w:rsidRDefault="006F076D" w:rsidP="002634DF">
            <w:pPr>
              <w:pStyle w:val="COE-TableText"/>
              <w:jc w:val="center"/>
            </w:pPr>
          </w:p>
        </w:tc>
        <w:tc>
          <w:tcPr>
            <w:tcW w:w="1090" w:type="dxa"/>
            <w:gridSpan w:val="2"/>
          </w:tcPr>
          <w:p w14:paraId="0C9FA496" w14:textId="0405B029" w:rsidR="006F076D" w:rsidRPr="00E15554" w:rsidRDefault="006F076D" w:rsidP="002634DF">
            <w:pPr>
              <w:pStyle w:val="COE-TableText"/>
              <w:jc w:val="center"/>
            </w:pPr>
          </w:p>
        </w:tc>
      </w:tr>
      <w:tr w:rsidR="006F076D" w14:paraId="00E8DB5F" w14:textId="77777777" w:rsidTr="002634DF">
        <w:trPr>
          <w:trHeight w:val="540"/>
        </w:trPr>
        <w:tc>
          <w:tcPr>
            <w:tcW w:w="1440" w:type="dxa"/>
          </w:tcPr>
          <w:p w14:paraId="53889C71" w14:textId="77777777" w:rsidR="006F076D" w:rsidRPr="00E15554" w:rsidRDefault="006F076D" w:rsidP="002634DF">
            <w:pPr>
              <w:pStyle w:val="COE-TableText"/>
            </w:pPr>
          </w:p>
        </w:tc>
        <w:tc>
          <w:tcPr>
            <w:tcW w:w="3420" w:type="dxa"/>
          </w:tcPr>
          <w:p w14:paraId="3AE686A6" w14:textId="77777777" w:rsidR="006F076D" w:rsidRPr="00E15554" w:rsidRDefault="006F076D" w:rsidP="002634DF">
            <w:pPr>
              <w:pStyle w:val="COE-TableText"/>
            </w:pPr>
            <w:r w:rsidRPr="00E15554">
              <w:t xml:space="preserve">SCO Solicitation Review Board (IF REQUIRED) </w:t>
            </w:r>
          </w:p>
        </w:tc>
        <w:tc>
          <w:tcPr>
            <w:tcW w:w="2160" w:type="dxa"/>
          </w:tcPr>
          <w:p w14:paraId="38C861DA" w14:textId="77777777" w:rsidR="006F076D" w:rsidRPr="00E15554" w:rsidRDefault="006F076D" w:rsidP="002634DF">
            <w:pPr>
              <w:pStyle w:val="COE-TableText"/>
              <w:jc w:val="center"/>
            </w:pPr>
            <w:r w:rsidRPr="00E15554">
              <w:t>30</w:t>
            </w:r>
          </w:p>
        </w:tc>
        <w:tc>
          <w:tcPr>
            <w:tcW w:w="1260" w:type="dxa"/>
          </w:tcPr>
          <w:p w14:paraId="7A5EAFF9" w14:textId="1FC97354" w:rsidR="006F076D" w:rsidRPr="00E15554" w:rsidRDefault="006F076D" w:rsidP="002634DF">
            <w:pPr>
              <w:pStyle w:val="COE-TableText"/>
              <w:jc w:val="center"/>
            </w:pPr>
          </w:p>
        </w:tc>
        <w:tc>
          <w:tcPr>
            <w:tcW w:w="1090" w:type="dxa"/>
            <w:gridSpan w:val="2"/>
          </w:tcPr>
          <w:p w14:paraId="1D91E41D" w14:textId="68F1D01A" w:rsidR="006F076D" w:rsidRPr="00E15554" w:rsidRDefault="006F076D" w:rsidP="002634DF">
            <w:pPr>
              <w:pStyle w:val="COE-TableText"/>
              <w:jc w:val="center"/>
            </w:pPr>
          </w:p>
        </w:tc>
      </w:tr>
      <w:tr w:rsidR="006F076D" w14:paraId="6012EE52" w14:textId="77777777" w:rsidTr="002634DF">
        <w:trPr>
          <w:trHeight w:val="540"/>
        </w:trPr>
        <w:tc>
          <w:tcPr>
            <w:tcW w:w="1440" w:type="dxa"/>
          </w:tcPr>
          <w:p w14:paraId="00346CC9" w14:textId="77777777" w:rsidR="006F076D" w:rsidRPr="00E15554" w:rsidRDefault="006F076D" w:rsidP="002634DF">
            <w:pPr>
              <w:pStyle w:val="COE-TableText"/>
            </w:pPr>
          </w:p>
        </w:tc>
        <w:tc>
          <w:tcPr>
            <w:tcW w:w="3420" w:type="dxa"/>
          </w:tcPr>
          <w:p w14:paraId="763E0102" w14:textId="77777777" w:rsidR="006F076D" w:rsidRPr="00E15554" w:rsidRDefault="006F076D" w:rsidP="002634DF">
            <w:pPr>
              <w:pStyle w:val="COE-TableText"/>
            </w:pPr>
            <w:r w:rsidRPr="00E15554">
              <w:t>Incorporate SCO SRB Comments (IF REQUIRED)</w:t>
            </w:r>
          </w:p>
        </w:tc>
        <w:tc>
          <w:tcPr>
            <w:tcW w:w="2160" w:type="dxa"/>
          </w:tcPr>
          <w:p w14:paraId="43B99296" w14:textId="77777777" w:rsidR="006F076D" w:rsidRPr="00E15554" w:rsidRDefault="006F076D" w:rsidP="002634DF">
            <w:pPr>
              <w:pStyle w:val="COE-TableText"/>
              <w:jc w:val="center"/>
            </w:pPr>
            <w:r w:rsidRPr="00E15554">
              <w:t>7</w:t>
            </w:r>
          </w:p>
        </w:tc>
        <w:tc>
          <w:tcPr>
            <w:tcW w:w="1260" w:type="dxa"/>
          </w:tcPr>
          <w:p w14:paraId="41396560" w14:textId="6C6910C8" w:rsidR="006F076D" w:rsidRPr="00E15554" w:rsidRDefault="006F076D" w:rsidP="002634DF">
            <w:pPr>
              <w:pStyle w:val="COE-TableText"/>
              <w:jc w:val="center"/>
            </w:pPr>
          </w:p>
        </w:tc>
        <w:tc>
          <w:tcPr>
            <w:tcW w:w="1090" w:type="dxa"/>
            <w:gridSpan w:val="2"/>
          </w:tcPr>
          <w:p w14:paraId="6ECA4055" w14:textId="329A818F" w:rsidR="006F076D" w:rsidRPr="00E15554" w:rsidRDefault="006F076D" w:rsidP="002634DF">
            <w:pPr>
              <w:pStyle w:val="COE-TableText"/>
              <w:jc w:val="center"/>
            </w:pPr>
          </w:p>
        </w:tc>
      </w:tr>
      <w:tr w:rsidR="006F076D" w14:paraId="0D0C76AF" w14:textId="77777777" w:rsidTr="002634DF">
        <w:trPr>
          <w:trHeight w:val="540"/>
        </w:trPr>
        <w:tc>
          <w:tcPr>
            <w:tcW w:w="1440" w:type="dxa"/>
          </w:tcPr>
          <w:p w14:paraId="514D99ED" w14:textId="77777777" w:rsidR="006F076D" w:rsidRPr="00E15554" w:rsidRDefault="006F076D" w:rsidP="002634DF">
            <w:pPr>
              <w:pStyle w:val="COE-TableText"/>
            </w:pPr>
          </w:p>
        </w:tc>
        <w:tc>
          <w:tcPr>
            <w:tcW w:w="3420" w:type="dxa"/>
          </w:tcPr>
          <w:p w14:paraId="291706A5" w14:textId="77777777" w:rsidR="006F076D" w:rsidRPr="00E15554" w:rsidRDefault="006F076D" w:rsidP="002634DF">
            <w:pPr>
              <w:pStyle w:val="COE-TableText"/>
            </w:pPr>
            <w:r w:rsidRPr="00E15554">
              <w:t>SCO re-review and SRB Approval (IF REQUIRED)</w:t>
            </w:r>
          </w:p>
        </w:tc>
        <w:tc>
          <w:tcPr>
            <w:tcW w:w="2160" w:type="dxa"/>
          </w:tcPr>
          <w:p w14:paraId="7366B0D8" w14:textId="77777777" w:rsidR="006F076D" w:rsidRPr="00E15554" w:rsidRDefault="006F076D" w:rsidP="002634DF">
            <w:pPr>
              <w:pStyle w:val="COE-TableText"/>
              <w:jc w:val="center"/>
            </w:pPr>
            <w:r w:rsidRPr="00E15554">
              <w:t>7</w:t>
            </w:r>
          </w:p>
        </w:tc>
        <w:tc>
          <w:tcPr>
            <w:tcW w:w="1260" w:type="dxa"/>
          </w:tcPr>
          <w:p w14:paraId="459B448E" w14:textId="75D120BE" w:rsidR="006F076D" w:rsidRPr="00E15554" w:rsidRDefault="006F076D" w:rsidP="002634DF">
            <w:pPr>
              <w:pStyle w:val="COE-TableText"/>
              <w:jc w:val="center"/>
            </w:pPr>
          </w:p>
        </w:tc>
        <w:tc>
          <w:tcPr>
            <w:tcW w:w="1090" w:type="dxa"/>
            <w:gridSpan w:val="2"/>
          </w:tcPr>
          <w:p w14:paraId="70A1DF9D" w14:textId="15B5AD96" w:rsidR="006F076D" w:rsidRPr="00E15554" w:rsidRDefault="006F076D" w:rsidP="002634DF">
            <w:pPr>
              <w:pStyle w:val="COE-TableText"/>
              <w:jc w:val="center"/>
            </w:pPr>
          </w:p>
        </w:tc>
      </w:tr>
      <w:tr w:rsidR="006F076D" w14:paraId="1D4E8ACB" w14:textId="77777777" w:rsidTr="002634DF">
        <w:trPr>
          <w:trHeight w:val="540"/>
        </w:trPr>
        <w:tc>
          <w:tcPr>
            <w:tcW w:w="1440" w:type="dxa"/>
          </w:tcPr>
          <w:p w14:paraId="3231D9BD" w14:textId="77777777" w:rsidR="006F076D" w:rsidRPr="00E15554" w:rsidRDefault="006F076D" w:rsidP="002634DF">
            <w:pPr>
              <w:pStyle w:val="COE-TableText"/>
            </w:pPr>
          </w:p>
          <w:p w14:paraId="3D7AEA0C" w14:textId="77777777" w:rsidR="006F076D" w:rsidRPr="00E15554" w:rsidRDefault="006F076D" w:rsidP="002634DF">
            <w:pPr>
              <w:pStyle w:val="COE-TableText"/>
            </w:pPr>
            <w:r w:rsidRPr="00E15554">
              <w:t xml:space="preserve"> </w:t>
            </w:r>
          </w:p>
        </w:tc>
        <w:tc>
          <w:tcPr>
            <w:tcW w:w="3420" w:type="dxa"/>
          </w:tcPr>
          <w:p w14:paraId="2F71A5A7" w14:textId="77777777" w:rsidR="006F076D" w:rsidRPr="00E15554" w:rsidRDefault="006F076D" w:rsidP="002634DF">
            <w:pPr>
              <w:pStyle w:val="COE-TableText"/>
            </w:pPr>
            <w:r w:rsidRPr="00E15554">
              <w:t>Prepare Final IGE</w:t>
            </w:r>
          </w:p>
        </w:tc>
        <w:tc>
          <w:tcPr>
            <w:tcW w:w="2160" w:type="dxa"/>
          </w:tcPr>
          <w:p w14:paraId="35ECC299" w14:textId="77777777" w:rsidR="006F076D" w:rsidRPr="00E15554" w:rsidRDefault="006F076D" w:rsidP="002634DF">
            <w:pPr>
              <w:pStyle w:val="COE-TableText"/>
              <w:jc w:val="center"/>
            </w:pPr>
            <w:r w:rsidRPr="00E15554">
              <w:t>14</w:t>
            </w:r>
          </w:p>
        </w:tc>
        <w:tc>
          <w:tcPr>
            <w:tcW w:w="1260" w:type="dxa"/>
          </w:tcPr>
          <w:p w14:paraId="56F233A2" w14:textId="62BE6821" w:rsidR="006F076D" w:rsidRPr="00E15554" w:rsidRDefault="006F076D" w:rsidP="002634DF">
            <w:pPr>
              <w:pStyle w:val="COE-TableText"/>
              <w:jc w:val="center"/>
            </w:pPr>
          </w:p>
        </w:tc>
        <w:tc>
          <w:tcPr>
            <w:tcW w:w="1090" w:type="dxa"/>
            <w:gridSpan w:val="2"/>
          </w:tcPr>
          <w:p w14:paraId="24B3B5B4" w14:textId="72E1FD46" w:rsidR="006F076D" w:rsidRPr="00E15554" w:rsidRDefault="006F076D" w:rsidP="002634DF">
            <w:pPr>
              <w:pStyle w:val="COE-TableText"/>
              <w:jc w:val="center"/>
            </w:pPr>
          </w:p>
        </w:tc>
      </w:tr>
      <w:tr w:rsidR="002634DF" w:rsidRPr="00747225" w14:paraId="535FDE8B" w14:textId="77777777" w:rsidTr="00FA7F7C">
        <w:trPr>
          <w:trHeight w:val="327"/>
        </w:trPr>
        <w:tc>
          <w:tcPr>
            <w:tcW w:w="9370" w:type="dxa"/>
            <w:gridSpan w:val="6"/>
            <w:hideMark/>
          </w:tcPr>
          <w:p w14:paraId="4CBB956A" w14:textId="25E623F8" w:rsidR="002634DF" w:rsidRPr="00E15554" w:rsidRDefault="002634DF" w:rsidP="002634DF">
            <w:pPr>
              <w:pStyle w:val="COE-TableText"/>
            </w:pPr>
            <w:r w:rsidRPr="00E15554">
              <w:t>Solicitation Package is RTA (Finish Milestone for design/RFP preparation)</w:t>
            </w:r>
          </w:p>
        </w:tc>
      </w:tr>
      <w:tr w:rsidR="006F076D" w:rsidRPr="00747225" w14:paraId="5090F868" w14:textId="77777777" w:rsidTr="002634DF">
        <w:trPr>
          <w:trHeight w:val="318"/>
        </w:trPr>
        <w:tc>
          <w:tcPr>
            <w:tcW w:w="1440" w:type="dxa"/>
            <w:hideMark/>
          </w:tcPr>
          <w:p w14:paraId="1FE96EF0" w14:textId="77777777" w:rsidR="006F076D" w:rsidRPr="00E15554" w:rsidRDefault="006F076D" w:rsidP="002634DF">
            <w:pPr>
              <w:pStyle w:val="COE-TableText"/>
            </w:pPr>
            <w:r w:rsidRPr="00E15554">
              <w:t> </w:t>
            </w:r>
          </w:p>
        </w:tc>
        <w:tc>
          <w:tcPr>
            <w:tcW w:w="3420" w:type="dxa"/>
          </w:tcPr>
          <w:p w14:paraId="5951AB01" w14:textId="77777777" w:rsidR="006F076D" w:rsidRPr="00E15554" w:rsidRDefault="006F076D" w:rsidP="002634DF">
            <w:pPr>
              <w:pStyle w:val="COE-TableText"/>
            </w:pPr>
            <w:r w:rsidRPr="00E15554">
              <w:t xml:space="preserve">Final KO/OC Check </w:t>
            </w:r>
            <w:r w:rsidRPr="00E15554">
              <w:rPr>
                <w:i/>
                <w:iCs/>
              </w:rPr>
              <w:t>(End Final BCOES Review)</w:t>
            </w:r>
          </w:p>
        </w:tc>
        <w:tc>
          <w:tcPr>
            <w:tcW w:w="2160" w:type="dxa"/>
          </w:tcPr>
          <w:p w14:paraId="2D1A1996" w14:textId="77777777" w:rsidR="006F076D" w:rsidRPr="00E15554" w:rsidRDefault="006F076D" w:rsidP="002634DF">
            <w:pPr>
              <w:pStyle w:val="COE-TableText"/>
              <w:jc w:val="center"/>
            </w:pPr>
            <w:r w:rsidRPr="00E15554">
              <w:t>7</w:t>
            </w:r>
          </w:p>
        </w:tc>
        <w:tc>
          <w:tcPr>
            <w:tcW w:w="1260" w:type="dxa"/>
          </w:tcPr>
          <w:p w14:paraId="5D544943" w14:textId="362E6A8A" w:rsidR="006F076D" w:rsidRPr="00E15554" w:rsidRDefault="006F076D" w:rsidP="002634DF">
            <w:pPr>
              <w:pStyle w:val="COE-TableText"/>
              <w:jc w:val="center"/>
            </w:pPr>
          </w:p>
        </w:tc>
        <w:tc>
          <w:tcPr>
            <w:tcW w:w="1090" w:type="dxa"/>
            <w:gridSpan w:val="2"/>
          </w:tcPr>
          <w:p w14:paraId="058B6AE8" w14:textId="63D67AB5" w:rsidR="006F076D" w:rsidRPr="00E15554" w:rsidRDefault="006F076D" w:rsidP="002634DF">
            <w:pPr>
              <w:pStyle w:val="COE-TableText"/>
              <w:jc w:val="center"/>
            </w:pPr>
          </w:p>
        </w:tc>
      </w:tr>
      <w:tr w:rsidR="002634DF" w:rsidRPr="00747225" w14:paraId="08F555A1" w14:textId="77777777" w:rsidTr="0042527C">
        <w:trPr>
          <w:trHeight w:val="327"/>
        </w:trPr>
        <w:tc>
          <w:tcPr>
            <w:tcW w:w="9370" w:type="dxa"/>
            <w:gridSpan w:val="6"/>
            <w:hideMark/>
          </w:tcPr>
          <w:p w14:paraId="57A8FCC1" w14:textId="4221026B" w:rsidR="002634DF" w:rsidRPr="00E15554" w:rsidRDefault="002634DF" w:rsidP="002634DF">
            <w:pPr>
              <w:pStyle w:val="COE-TableText"/>
            </w:pPr>
            <w:r w:rsidRPr="00E15554">
              <w:t>Advertise (Start Milestone for Advertise/award effort)</w:t>
            </w:r>
          </w:p>
        </w:tc>
      </w:tr>
      <w:tr w:rsidR="006F076D" w:rsidRPr="00747225" w14:paraId="72D2DCDB" w14:textId="77777777" w:rsidTr="002634DF">
        <w:trPr>
          <w:trHeight w:val="300"/>
        </w:trPr>
        <w:tc>
          <w:tcPr>
            <w:tcW w:w="1440" w:type="dxa"/>
            <w:hideMark/>
          </w:tcPr>
          <w:p w14:paraId="46E2A8FA" w14:textId="77777777" w:rsidR="006F076D" w:rsidRPr="00E15554" w:rsidRDefault="006F076D" w:rsidP="002634DF">
            <w:pPr>
              <w:pStyle w:val="COE-TableText"/>
            </w:pPr>
            <w:r w:rsidRPr="00E15554">
              <w:t>  </w:t>
            </w:r>
          </w:p>
        </w:tc>
        <w:tc>
          <w:tcPr>
            <w:tcW w:w="3420" w:type="dxa"/>
          </w:tcPr>
          <w:p w14:paraId="00794E19" w14:textId="77777777" w:rsidR="006F076D" w:rsidRPr="00E15554" w:rsidRDefault="006F076D" w:rsidP="002634DF">
            <w:pPr>
              <w:pStyle w:val="COE-TableText"/>
            </w:pPr>
            <w:r w:rsidRPr="00E15554">
              <w:t>Advertisement Period</w:t>
            </w:r>
          </w:p>
        </w:tc>
        <w:tc>
          <w:tcPr>
            <w:tcW w:w="2160" w:type="dxa"/>
          </w:tcPr>
          <w:p w14:paraId="48B5CF4D" w14:textId="77777777" w:rsidR="006F076D" w:rsidRPr="00E15554" w:rsidRDefault="006F076D" w:rsidP="002634DF">
            <w:pPr>
              <w:pStyle w:val="COE-TableText"/>
              <w:jc w:val="center"/>
            </w:pPr>
            <w:r w:rsidRPr="00E15554">
              <w:t>30</w:t>
            </w:r>
          </w:p>
        </w:tc>
        <w:tc>
          <w:tcPr>
            <w:tcW w:w="1260" w:type="dxa"/>
          </w:tcPr>
          <w:p w14:paraId="01DE9BFD" w14:textId="2D05A130" w:rsidR="006F076D" w:rsidRPr="00E15554" w:rsidRDefault="006F076D" w:rsidP="002634DF">
            <w:pPr>
              <w:pStyle w:val="COE-TableText"/>
              <w:jc w:val="center"/>
            </w:pPr>
          </w:p>
        </w:tc>
        <w:tc>
          <w:tcPr>
            <w:tcW w:w="1090" w:type="dxa"/>
            <w:gridSpan w:val="2"/>
          </w:tcPr>
          <w:p w14:paraId="5412DDC6" w14:textId="5088D950" w:rsidR="006F076D" w:rsidRPr="00E15554" w:rsidRDefault="006F076D" w:rsidP="002634DF">
            <w:pPr>
              <w:pStyle w:val="COE-TableText"/>
              <w:jc w:val="center"/>
            </w:pPr>
          </w:p>
        </w:tc>
      </w:tr>
      <w:tr w:rsidR="006F076D" w:rsidRPr="00747225" w14:paraId="4F427A2B" w14:textId="77777777" w:rsidTr="002634DF">
        <w:trPr>
          <w:trHeight w:val="345"/>
        </w:trPr>
        <w:tc>
          <w:tcPr>
            <w:tcW w:w="1440" w:type="dxa"/>
            <w:hideMark/>
          </w:tcPr>
          <w:p w14:paraId="1E6FABEE" w14:textId="77777777" w:rsidR="006F076D" w:rsidRPr="00E15554" w:rsidRDefault="006F076D" w:rsidP="002634DF">
            <w:pPr>
              <w:pStyle w:val="COE-TableText"/>
            </w:pPr>
            <w:r w:rsidRPr="00E15554">
              <w:t>  </w:t>
            </w:r>
          </w:p>
        </w:tc>
        <w:tc>
          <w:tcPr>
            <w:tcW w:w="3420" w:type="dxa"/>
          </w:tcPr>
          <w:p w14:paraId="3D23925E" w14:textId="77777777" w:rsidR="006F076D" w:rsidRPr="00E15554" w:rsidRDefault="006F076D" w:rsidP="002634DF">
            <w:pPr>
              <w:pStyle w:val="COE-TableText"/>
            </w:pPr>
            <w:r w:rsidRPr="00E15554">
              <w:t>Receive &amp; Check Proposals</w:t>
            </w:r>
          </w:p>
        </w:tc>
        <w:tc>
          <w:tcPr>
            <w:tcW w:w="2160" w:type="dxa"/>
          </w:tcPr>
          <w:p w14:paraId="18B2EFE0" w14:textId="77777777" w:rsidR="006F076D" w:rsidRPr="00E15554" w:rsidRDefault="006F076D" w:rsidP="002634DF">
            <w:pPr>
              <w:pStyle w:val="COE-TableText"/>
              <w:jc w:val="center"/>
            </w:pPr>
            <w:r w:rsidRPr="00E15554">
              <w:t>3</w:t>
            </w:r>
          </w:p>
        </w:tc>
        <w:tc>
          <w:tcPr>
            <w:tcW w:w="1260" w:type="dxa"/>
          </w:tcPr>
          <w:p w14:paraId="23A9220B" w14:textId="0A35E9E2" w:rsidR="006F076D" w:rsidRPr="00E15554" w:rsidRDefault="006F076D" w:rsidP="002634DF">
            <w:pPr>
              <w:pStyle w:val="COE-TableText"/>
              <w:jc w:val="center"/>
            </w:pPr>
          </w:p>
        </w:tc>
        <w:tc>
          <w:tcPr>
            <w:tcW w:w="1090" w:type="dxa"/>
            <w:gridSpan w:val="2"/>
          </w:tcPr>
          <w:p w14:paraId="2A8BC648" w14:textId="4C058115" w:rsidR="006F076D" w:rsidRPr="00E15554" w:rsidRDefault="006F076D" w:rsidP="002634DF">
            <w:pPr>
              <w:pStyle w:val="COE-TableText"/>
              <w:jc w:val="center"/>
            </w:pPr>
          </w:p>
        </w:tc>
      </w:tr>
      <w:tr w:rsidR="006F076D" w:rsidRPr="00747225" w14:paraId="29A6C908" w14:textId="77777777" w:rsidTr="002634DF">
        <w:trPr>
          <w:trHeight w:val="345"/>
        </w:trPr>
        <w:tc>
          <w:tcPr>
            <w:tcW w:w="1440" w:type="dxa"/>
            <w:hideMark/>
          </w:tcPr>
          <w:p w14:paraId="44559E6F" w14:textId="77777777" w:rsidR="006F076D" w:rsidRPr="00E15554" w:rsidRDefault="006F076D" w:rsidP="002634DF">
            <w:pPr>
              <w:pStyle w:val="COE-TableText"/>
            </w:pPr>
            <w:r w:rsidRPr="00E15554">
              <w:t>  </w:t>
            </w:r>
          </w:p>
        </w:tc>
        <w:tc>
          <w:tcPr>
            <w:tcW w:w="3420" w:type="dxa"/>
            <w:hideMark/>
          </w:tcPr>
          <w:p w14:paraId="23ABE7DC" w14:textId="77777777" w:rsidR="006F076D" w:rsidRPr="00E15554" w:rsidRDefault="006F076D" w:rsidP="002634DF">
            <w:pPr>
              <w:pStyle w:val="COE-TableText"/>
            </w:pPr>
            <w:r w:rsidRPr="00E15554">
              <w:t>Source Selection (SSEB, and SSEB Report)</w:t>
            </w:r>
          </w:p>
        </w:tc>
        <w:tc>
          <w:tcPr>
            <w:tcW w:w="2160" w:type="dxa"/>
            <w:hideMark/>
          </w:tcPr>
          <w:p w14:paraId="14EAAD1B" w14:textId="77777777" w:rsidR="006F076D" w:rsidRPr="00E15554" w:rsidRDefault="006F076D" w:rsidP="002634DF">
            <w:pPr>
              <w:pStyle w:val="COE-TableText"/>
              <w:jc w:val="center"/>
            </w:pPr>
            <w:r w:rsidRPr="00E15554">
              <w:t>14</w:t>
            </w:r>
          </w:p>
        </w:tc>
        <w:tc>
          <w:tcPr>
            <w:tcW w:w="1260" w:type="dxa"/>
          </w:tcPr>
          <w:p w14:paraId="09FF918B" w14:textId="0EA74986" w:rsidR="006F076D" w:rsidRPr="00E15554" w:rsidRDefault="006F076D" w:rsidP="002634DF">
            <w:pPr>
              <w:pStyle w:val="COE-TableText"/>
              <w:jc w:val="center"/>
            </w:pPr>
          </w:p>
        </w:tc>
        <w:tc>
          <w:tcPr>
            <w:tcW w:w="1090" w:type="dxa"/>
            <w:gridSpan w:val="2"/>
          </w:tcPr>
          <w:p w14:paraId="2C7F45D5" w14:textId="515A421E" w:rsidR="006F076D" w:rsidRPr="00E15554" w:rsidRDefault="006F076D" w:rsidP="002634DF">
            <w:pPr>
              <w:pStyle w:val="COE-TableText"/>
              <w:jc w:val="center"/>
            </w:pPr>
          </w:p>
        </w:tc>
      </w:tr>
      <w:tr w:rsidR="006F076D" w:rsidRPr="00747225" w14:paraId="1B4BA8BC" w14:textId="77777777" w:rsidTr="002634DF">
        <w:trPr>
          <w:trHeight w:val="450"/>
        </w:trPr>
        <w:tc>
          <w:tcPr>
            <w:tcW w:w="1440" w:type="dxa"/>
            <w:hideMark/>
          </w:tcPr>
          <w:p w14:paraId="7E7B0AC6" w14:textId="77777777" w:rsidR="006F076D" w:rsidRPr="00E15554" w:rsidRDefault="006F076D" w:rsidP="002634DF">
            <w:pPr>
              <w:pStyle w:val="COE-TableText"/>
            </w:pPr>
            <w:r w:rsidRPr="00E15554">
              <w:t>  </w:t>
            </w:r>
          </w:p>
        </w:tc>
        <w:tc>
          <w:tcPr>
            <w:tcW w:w="3420" w:type="dxa"/>
            <w:hideMark/>
          </w:tcPr>
          <w:p w14:paraId="51594A16" w14:textId="77777777" w:rsidR="006F076D" w:rsidRPr="00E15554" w:rsidRDefault="006F076D" w:rsidP="002634DF">
            <w:pPr>
              <w:pStyle w:val="COE-TableText"/>
            </w:pPr>
            <w:r w:rsidRPr="00E15554">
              <w:t>Determine competitive range </w:t>
            </w:r>
          </w:p>
        </w:tc>
        <w:tc>
          <w:tcPr>
            <w:tcW w:w="2160" w:type="dxa"/>
            <w:hideMark/>
          </w:tcPr>
          <w:p w14:paraId="697C0714" w14:textId="77777777" w:rsidR="006F076D" w:rsidRPr="00E15554" w:rsidRDefault="006F076D" w:rsidP="002634DF">
            <w:pPr>
              <w:pStyle w:val="COE-TableText"/>
              <w:jc w:val="center"/>
            </w:pPr>
            <w:r w:rsidRPr="00E15554">
              <w:t>3</w:t>
            </w:r>
          </w:p>
        </w:tc>
        <w:tc>
          <w:tcPr>
            <w:tcW w:w="1260" w:type="dxa"/>
          </w:tcPr>
          <w:p w14:paraId="56288958" w14:textId="4F782BB7" w:rsidR="006F076D" w:rsidRPr="00E15554" w:rsidRDefault="006F076D" w:rsidP="002634DF">
            <w:pPr>
              <w:pStyle w:val="COE-TableText"/>
              <w:jc w:val="center"/>
            </w:pPr>
          </w:p>
        </w:tc>
        <w:tc>
          <w:tcPr>
            <w:tcW w:w="1090" w:type="dxa"/>
            <w:gridSpan w:val="2"/>
          </w:tcPr>
          <w:p w14:paraId="6C29D134" w14:textId="42BC5E3D" w:rsidR="006F076D" w:rsidRPr="00E15554" w:rsidRDefault="006F076D" w:rsidP="002634DF">
            <w:pPr>
              <w:pStyle w:val="COE-TableText"/>
              <w:jc w:val="center"/>
            </w:pPr>
          </w:p>
        </w:tc>
      </w:tr>
      <w:tr w:rsidR="006F076D" w:rsidRPr="00747225" w14:paraId="217228BE" w14:textId="77777777" w:rsidTr="002634DF">
        <w:trPr>
          <w:trHeight w:val="345"/>
        </w:trPr>
        <w:tc>
          <w:tcPr>
            <w:tcW w:w="1440" w:type="dxa"/>
          </w:tcPr>
          <w:p w14:paraId="4094FD0D" w14:textId="77777777" w:rsidR="006F076D" w:rsidRPr="00E15554" w:rsidRDefault="006F076D" w:rsidP="002634DF">
            <w:pPr>
              <w:pStyle w:val="COE-TableText"/>
            </w:pPr>
          </w:p>
        </w:tc>
        <w:tc>
          <w:tcPr>
            <w:tcW w:w="3420" w:type="dxa"/>
          </w:tcPr>
          <w:p w14:paraId="2EBCC3E0" w14:textId="77777777" w:rsidR="006F076D" w:rsidRPr="00E15554" w:rsidRDefault="006F076D" w:rsidP="002634DF">
            <w:pPr>
              <w:pStyle w:val="COE-TableText"/>
            </w:pPr>
            <w:r w:rsidRPr="00E15554">
              <w:t>Negotiations</w:t>
            </w:r>
          </w:p>
        </w:tc>
        <w:tc>
          <w:tcPr>
            <w:tcW w:w="2160" w:type="dxa"/>
          </w:tcPr>
          <w:p w14:paraId="1AB32E49" w14:textId="77777777" w:rsidR="006F076D" w:rsidRPr="00E15554" w:rsidRDefault="006F076D" w:rsidP="002634DF">
            <w:pPr>
              <w:pStyle w:val="COE-TableText"/>
              <w:jc w:val="center"/>
            </w:pPr>
            <w:r w:rsidRPr="00E15554">
              <w:t>14</w:t>
            </w:r>
          </w:p>
        </w:tc>
        <w:tc>
          <w:tcPr>
            <w:tcW w:w="1260" w:type="dxa"/>
          </w:tcPr>
          <w:p w14:paraId="67036C0D" w14:textId="28116B9D" w:rsidR="006F076D" w:rsidRPr="00E15554" w:rsidRDefault="006F076D" w:rsidP="002634DF">
            <w:pPr>
              <w:pStyle w:val="COE-TableText"/>
              <w:jc w:val="center"/>
            </w:pPr>
          </w:p>
        </w:tc>
        <w:tc>
          <w:tcPr>
            <w:tcW w:w="1090" w:type="dxa"/>
            <w:gridSpan w:val="2"/>
          </w:tcPr>
          <w:p w14:paraId="09551E25" w14:textId="5031F85A" w:rsidR="006F076D" w:rsidRPr="00E15554" w:rsidRDefault="006F076D" w:rsidP="002634DF">
            <w:pPr>
              <w:pStyle w:val="COE-TableText"/>
              <w:jc w:val="center"/>
            </w:pPr>
          </w:p>
        </w:tc>
      </w:tr>
      <w:tr w:rsidR="006F076D" w:rsidRPr="00747225" w14:paraId="137744F7" w14:textId="77777777" w:rsidTr="002634DF">
        <w:trPr>
          <w:trHeight w:val="345"/>
        </w:trPr>
        <w:tc>
          <w:tcPr>
            <w:tcW w:w="1440" w:type="dxa"/>
          </w:tcPr>
          <w:p w14:paraId="3391B673" w14:textId="77777777" w:rsidR="006F076D" w:rsidRPr="00E15554" w:rsidRDefault="006F076D" w:rsidP="002634DF">
            <w:pPr>
              <w:pStyle w:val="COE-TableText"/>
            </w:pPr>
          </w:p>
        </w:tc>
        <w:tc>
          <w:tcPr>
            <w:tcW w:w="3420" w:type="dxa"/>
          </w:tcPr>
          <w:p w14:paraId="781120CE" w14:textId="77777777" w:rsidR="006F076D" w:rsidRPr="00E15554" w:rsidRDefault="006F076D" w:rsidP="002634DF">
            <w:pPr>
              <w:pStyle w:val="COE-TableText"/>
            </w:pPr>
            <w:r w:rsidRPr="00E15554">
              <w:t>Prepare Award Documents</w:t>
            </w:r>
          </w:p>
        </w:tc>
        <w:tc>
          <w:tcPr>
            <w:tcW w:w="2160" w:type="dxa"/>
          </w:tcPr>
          <w:p w14:paraId="44248688" w14:textId="77777777" w:rsidR="006F076D" w:rsidRPr="00E15554" w:rsidRDefault="006F076D" w:rsidP="002634DF">
            <w:pPr>
              <w:pStyle w:val="COE-TableText"/>
              <w:jc w:val="center"/>
            </w:pPr>
            <w:r w:rsidRPr="00E15554">
              <w:t>3</w:t>
            </w:r>
          </w:p>
        </w:tc>
        <w:tc>
          <w:tcPr>
            <w:tcW w:w="1260" w:type="dxa"/>
          </w:tcPr>
          <w:p w14:paraId="4849E772" w14:textId="029C59B5" w:rsidR="006F076D" w:rsidRPr="00E15554" w:rsidRDefault="006F076D" w:rsidP="002634DF">
            <w:pPr>
              <w:pStyle w:val="COE-TableText"/>
              <w:jc w:val="center"/>
            </w:pPr>
          </w:p>
        </w:tc>
        <w:tc>
          <w:tcPr>
            <w:tcW w:w="1090" w:type="dxa"/>
            <w:gridSpan w:val="2"/>
          </w:tcPr>
          <w:p w14:paraId="5640EAA9" w14:textId="3F5A347C" w:rsidR="006F076D" w:rsidRPr="00E15554" w:rsidRDefault="006F076D" w:rsidP="002634DF">
            <w:pPr>
              <w:pStyle w:val="COE-TableText"/>
              <w:jc w:val="center"/>
            </w:pPr>
          </w:p>
        </w:tc>
      </w:tr>
      <w:tr w:rsidR="002634DF" w:rsidRPr="00747225" w14:paraId="0D11E5AF" w14:textId="77777777" w:rsidTr="005B7938">
        <w:trPr>
          <w:trHeight w:val="345"/>
        </w:trPr>
        <w:tc>
          <w:tcPr>
            <w:tcW w:w="9370" w:type="dxa"/>
            <w:gridSpan w:val="6"/>
          </w:tcPr>
          <w:p w14:paraId="44084A29" w14:textId="07C6530D" w:rsidR="002634DF" w:rsidRPr="00E15554" w:rsidRDefault="002634DF" w:rsidP="002634DF">
            <w:pPr>
              <w:pStyle w:val="COE-TableText"/>
            </w:pPr>
            <w:r w:rsidRPr="00E15554">
              <w:t>Award Construction Contract</w:t>
            </w:r>
          </w:p>
        </w:tc>
      </w:tr>
      <w:tr w:rsidR="006F076D" w:rsidRPr="00747225" w14:paraId="04A1413D" w14:textId="77777777" w:rsidTr="002634DF">
        <w:trPr>
          <w:trHeight w:val="675"/>
        </w:trPr>
        <w:tc>
          <w:tcPr>
            <w:tcW w:w="1440" w:type="dxa"/>
            <w:hideMark/>
          </w:tcPr>
          <w:p w14:paraId="02A51570" w14:textId="77777777" w:rsidR="006F076D" w:rsidRPr="00E15554" w:rsidRDefault="006F076D" w:rsidP="002634DF">
            <w:pPr>
              <w:pStyle w:val="COE-TableText"/>
            </w:pPr>
            <w:r w:rsidRPr="00E15554">
              <w:t>  </w:t>
            </w:r>
          </w:p>
        </w:tc>
        <w:tc>
          <w:tcPr>
            <w:tcW w:w="3420" w:type="dxa"/>
            <w:hideMark/>
          </w:tcPr>
          <w:p w14:paraId="12341945" w14:textId="77777777" w:rsidR="006F076D" w:rsidRPr="00E15554" w:rsidRDefault="006F076D" w:rsidP="002634DF">
            <w:pPr>
              <w:pStyle w:val="COE-TableText"/>
            </w:pPr>
            <w:r w:rsidRPr="00E15554">
              <w:t>Provide Notice to </w:t>
            </w:r>
            <w:r w:rsidRPr="00E15554">
              <w:br/>
              <w:t>Proceed </w:t>
            </w:r>
          </w:p>
        </w:tc>
        <w:tc>
          <w:tcPr>
            <w:tcW w:w="2160" w:type="dxa"/>
            <w:hideMark/>
          </w:tcPr>
          <w:p w14:paraId="73BA2CA7" w14:textId="7669C796" w:rsidR="006F076D" w:rsidRPr="00E15554" w:rsidRDefault="006F076D" w:rsidP="002634DF">
            <w:pPr>
              <w:pStyle w:val="COE-TableText"/>
              <w:jc w:val="center"/>
            </w:pPr>
            <w:r w:rsidRPr="00E15554">
              <w:t>14</w:t>
            </w:r>
          </w:p>
        </w:tc>
        <w:tc>
          <w:tcPr>
            <w:tcW w:w="1260" w:type="dxa"/>
          </w:tcPr>
          <w:p w14:paraId="4850098A" w14:textId="4527DC28" w:rsidR="006F076D" w:rsidRPr="00E15554" w:rsidRDefault="006F076D" w:rsidP="002634DF">
            <w:pPr>
              <w:pStyle w:val="COE-TableText"/>
              <w:jc w:val="center"/>
            </w:pPr>
          </w:p>
        </w:tc>
        <w:tc>
          <w:tcPr>
            <w:tcW w:w="1090" w:type="dxa"/>
            <w:gridSpan w:val="2"/>
          </w:tcPr>
          <w:p w14:paraId="418ACB2C" w14:textId="432A345E" w:rsidR="006F076D" w:rsidRPr="00E15554" w:rsidRDefault="006F076D" w:rsidP="002634DF">
            <w:pPr>
              <w:pStyle w:val="COE-TableText"/>
              <w:jc w:val="center"/>
            </w:pPr>
          </w:p>
        </w:tc>
      </w:tr>
      <w:tr w:rsidR="006F076D" w:rsidRPr="00747225" w14:paraId="639B9EAD" w14:textId="77777777" w:rsidTr="002634DF">
        <w:trPr>
          <w:trHeight w:val="345"/>
        </w:trPr>
        <w:tc>
          <w:tcPr>
            <w:tcW w:w="1440" w:type="dxa"/>
            <w:hideMark/>
          </w:tcPr>
          <w:p w14:paraId="39506401" w14:textId="77777777" w:rsidR="006F076D" w:rsidRPr="00E15554" w:rsidRDefault="006F076D" w:rsidP="002634DF">
            <w:pPr>
              <w:pStyle w:val="COE-TableText"/>
            </w:pPr>
            <w:r w:rsidRPr="00E15554">
              <w:t>PM duration </w:t>
            </w:r>
          </w:p>
        </w:tc>
        <w:tc>
          <w:tcPr>
            <w:tcW w:w="3420" w:type="dxa"/>
            <w:hideMark/>
          </w:tcPr>
          <w:p w14:paraId="5C193F98" w14:textId="77777777" w:rsidR="006F076D" w:rsidRPr="00E15554" w:rsidRDefault="006F076D" w:rsidP="002634DF">
            <w:pPr>
              <w:pStyle w:val="COE-TableText"/>
            </w:pPr>
            <w:r w:rsidRPr="00E15554">
              <w:t>  </w:t>
            </w:r>
          </w:p>
        </w:tc>
        <w:tc>
          <w:tcPr>
            <w:tcW w:w="2160" w:type="dxa"/>
            <w:hideMark/>
          </w:tcPr>
          <w:p w14:paraId="4FA9A420" w14:textId="77777777" w:rsidR="006F076D" w:rsidRPr="00E15554" w:rsidRDefault="006F076D" w:rsidP="002634DF">
            <w:pPr>
              <w:pStyle w:val="COE-TableText"/>
              <w:jc w:val="center"/>
            </w:pPr>
            <w:r w:rsidRPr="00E15554">
              <w:t>xx</w:t>
            </w:r>
          </w:p>
        </w:tc>
        <w:tc>
          <w:tcPr>
            <w:tcW w:w="1260" w:type="dxa"/>
          </w:tcPr>
          <w:p w14:paraId="3A0A4DC5" w14:textId="1BCC55E6" w:rsidR="006F076D" w:rsidRPr="00E15554" w:rsidRDefault="006F076D" w:rsidP="002634DF">
            <w:pPr>
              <w:pStyle w:val="COE-TableText"/>
              <w:jc w:val="center"/>
            </w:pPr>
          </w:p>
        </w:tc>
        <w:tc>
          <w:tcPr>
            <w:tcW w:w="1090" w:type="dxa"/>
            <w:gridSpan w:val="2"/>
          </w:tcPr>
          <w:p w14:paraId="385658DB" w14:textId="2535CB7E" w:rsidR="006F076D" w:rsidRPr="00E15554" w:rsidRDefault="006F076D" w:rsidP="002634DF">
            <w:pPr>
              <w:pStyle w:val="COE-TableText"/>
              <w:jc w:val="center"/>
            </w:pPr>
          </w:p>
        </w:tc>
      </w:tr>
      <w:tr w:rsidR="006F076D" w:rsidRPr="00747225" w14:paraId="3CAB937A" w14:textId="77777777" w:rsidTr="002634DF">
        <w:trPr>
          <w:trHeight w:val="345"/>
        </w:trPr>
        <w:tc>
          <w:tcPr>
            <w:tcW w:w="1440" w:type="dxa"/>
            <w:hideMark/>
          </w:tcPr>
          <w:p w14:paraId="642339DF" w14:textId="77777777" w:rsidR="006F076D" w:rsidRPr="00E15554" w:rsidRDefault="006F076D" w:rsidP="002634DF">
            <w:pPr>
              <w:pStyle w:val="COE-TableText"/>
            </w:pPr>
            <w:r w:rsidRPr="00E15554">
              <w:t>Design duration </w:t>
            </w:r>
          </w:p>
        </w:tc>
        <w:tc>
          <w:tcPr>
            <w:tcW w:w="3420" w:type="dxa"/>
            <w:hideMark/>
          </w:tcPr>
          <w:p w14:paraId="367016D9" w14:textId="77777777" w:rsidR="006F076D" w:rsidRPr="00E15554" w:rsidRDefault="006F076D" w:rsidP="002634DF">
            <w:pPr>
              <w:pStyle w:val="COE-TableText"/>
            </w:pPr>
            <w:r w:rsidRPr="00E15554">
              <w:t>  </w:t>
            </w:r>
          </w:p>
        </w:tc>
        <w:tc>
          <w:tcPr>
            <w:tcW w:w="2160" w:type="dxa"/>
            <w:hideMark/>
          </w:tcPr>
          <w:p w14:paraId="05295FD2" w14:textId="4635E2CB" w:rsidR="006F076D" w:rsidRPr="00E15554" w:rsidRDefault="006F076D" w:rsidP="002634DF">
            <w:pPr>
              <w:pStyle w:val="COE-TableText"/>
              <w:jc w:val="center"/>
            </w:pPr>
            <w:r w:rsidRPr="00E15554">
              <w:t>xxx</w:t>
            </w:r>
          </w:p>
        </w:tc>
        <w:tc>
          <w:tcPr>
            <w:tcW w:w="1260" w:type="dxa"/>
          </w:tcPr>
          <w:p w14:paraId="1F4DBEBA" w14:textId="19430CB9" w:rsidR="006F076D" w:rsidRPr="00E15554" w:rsidRDefault="006F076D" w:rsidP="002634DF">
            <w:pPr>
              <w:pStyle w:val="COE-TableText"/>
              <w:jc w:val="center"/>
            </w:pPr>
          </w:p>
        </w:tc>
        <w:tc>
          <w:tcPr>
            <w:tcW w:w="1090" w:type="dxa"/>
            <w:gridSpan w:val="2"/>
          </w:tcPr>
          <w:p w14:paraId="049AAB55" w14:textId="09082A15" w:rsidR="006F076D" w:rsidRPr="00E15554" w:rsidRDefault="006F076D" w:rsidP="002634DF">
            <w:pPr>
              <w:pStyle w:val="COE-TableText"/>
              <w:jc w:val="center"/>
            </w:pPr>
          </w:p>
        </w:tc>
      </w:tr>
      <w:tr w:rsidR="006F076D" w:rsidRPr="00747225" w14:paraId="6CCA40A0" w14:textId="77777777" w:rsidTr="002634DF">
        <w:trPr>
          <w:trHeight w:val="345"/>
        </w:trPr>
        <w:tc>
          <w:tcPr>
            <w:tcW w:w="1440" w:type="dxa"/>
            <w:hideMark/>
          </w:tcPr>
          <w:p w14:paraId="1D45809F" w14:textId="77777777" w:rsidR="006F076D" w:rsidRPr="00E15554" w:rsidRDefault="006F076D" w:rsidP="002634DF">
            <w:pPr>
              <w:pStyle w:val="COE-TableText"/>
            </w:pPr>
            <w:r w:rsidRPr="00E15554">
              <w:t>Contracting duration </w:t>
            </w:r>
          </w:p>
        </w:tc>
        <w:tc>
          <w:tcPr>
            <w:tcW w:w="3420" w:type="dxa"/>
            <w:hideMark/>
          </w:tcPr>
          <w:p w14:paraId="0E640A50" w14:textId="77777777" w:rsidR="006F076D" w:rsidRPr="00E15554" w:rsidRDefault="006F076D" w:rsidP="002634DF">
            <w:pPr>
              <w:pStyle w:val="COE-TableText"/>
            </w:pPr>
            <w:r w:rsidRPr="00E15554">
              <w:t>  </w:t>
            </w:r>
          </w:p>
        </w:tc>
        <w:tc>
          <w:tcPr>
            <w:tcW w:w="2160" w:type="dxa"/>
            <w:hideMark/>
          </w:tcPr>
          <w:p w14:paraId="2EEC5B88" w14:textId="77777777" w:rsidR="006F076D" w:rsidRPr="00E15554" w:rsidRDefault="006F076D" w:rsidP="002634DF">
            <w:pPr>
              <w:pStyle w:val="COE-TableText"/>
              <w:jc w:val="center"/>
            </w:pPr>
            <w:r w:rsidRPr="00E15554">
              <w:t>xx</w:t>
            </w:r>
          </w:p>
        </w:tc>
        <w:tc>
          <w:tcPr>
            <w:tcW w:w="1260" w:type="dxa"/>
          </w:tcPr>
          <w:p w14:paraId="3C803A49" w14:textId="41DD5911" w:rsidR="006F076D" w:rsidRPr="00E15554" w:rsidRDefault="006F076D" w:rsidP="002634DF">
            <w:pPr>
              <w:pStyle w:val="COE-TableText"/>
              <w:jc w:val="center"/>
            </w:pPr>
          </w:p>
        </w:tc>
        <w:tc>
          <w:tcPr>
            <w:tcW w:w="1090" w:type="dxa"/>
            <w:gridSpan w:val="2"/>
          </w:tcPr>
          <w:p w14:paraId="1E48E01B" w14:textId="3C4BC550" w:rsidR="006F076D" w:rsidRPr="00E15554" w:rsidRDefault="006F076D" w:rsidP="002634DF">
            <w:pPr>
              <w:pStyle w:val="COE-TableText"/>
              <w:jc w:val="center"/>
            </w:pPr>
          </w:p>
        </w:tc>
      </w:tr>
      <w:tr w:rsidR="006F076D" w:rsidRPr="00747225" w14:paraId="48281642" w14:textId="77777777" w:rsidTr="002634DF">
        <w:trPr>
          <w:trHeight w:val="345"/>
        </w:trPr>
        <w:tc>
          <w:tcPr>
            <w:tcW w:w="1440" w:type="dxa"/>
            <w:hideMark/>
          </w:tcPr>
          <w:p w14:paraId="261E2BA5" w14:textId="77777777" w:rsidR="006F076D" w:rsidRPr="00E15554" w:rsidRDefault="006F076D" w:rsidP="002634DF">
            <w:pPr>
              <w:pStyle w:val="COE-TableText"/>
            </w:pPr>
            <w:r w:rsidRPr="00E15554">
              <w:t>Total duration </w:t>
            </w:r>
          </w:p>
        </w:tc>
        <w:tc>
          <w:tcPr>
            <w:tcW w:w="3420" w:type="dxa"/>
            <w:hideMark/>
          </w:tcPr>
          <w:p w14:paraId="6E7D139C" w14:textId="77777777" w:rsidR="006F076D" w:rsidRPr="00E15554" w:rsidRDefault="006F076D" w:rsidP="002634DF">
            <w:pPr>
              <w:pStyle w:val="COE-TableText"/>
            </w:pPr>
            <w:r w:rsidRPr="00E15554">
              <w:t>  </w:t>
            </w:r>
          </w:p>
        </w:tc>
        <w:tc>
          <w:tcPr>
            <w:tcW w:w="2160" w:type="dxa"/>
            <w:hideMark/>
          </w:tcPr>
          <w:p w14:paraId="4F662A21" w14:textId="77777777" w:rsidR="006F076D" w:rsidRPr="00E15554" w:rsidRDefault="006F076D" w:rsidP="002634DF">
            <w:pPr>
              <w:pStyle w:val="COE-TableText"/>
              <w:jc w:val="center"/>
            </w:pPr>
            <w:r w:rsidRPr="00E15554">
              <w:t>xxx</w:t>
            </w:r>
          </w:p>
        </w:tc>
        <w:tc>
          <w:tcPr>
            <w:tcW w:w="1260" w:type="dxa"/>
          </w:tcPr>
          <w:p w14:paraId="1D6B018B" w14:textId="4043C5E5" w:rsidR="006F076D" w:rsidRPr="00E15554" w:rsidRDefault="006F076D" w:rsidP="002634DF">
            <w:pPr>
              <w:pStyle w:val="COE-TableText"/>
              <w:jc w:val="center"/>
            </w:pPr>
          </w:p>
        </w:tc>
        <w:tc>
          <w:tcPr>
            <w:tcW w:w="1090" w:type="dxa"/>
            <w:gridSpan w:val="2"/>
          </w:tcPr>
          <w:p w14:paraId="2D26E4E6" w14:textId="63AEB432" w:rsidR="006F076D" w:rsidRPr="00E15554" w:rsidRDefault="006F076D" w:rsidP="002634DF">
            <w:pPr>
              <w:pStyle w:val="COE-TableText"/>
              <w:jc w:val="center"/>
            </w:pPr>
          </w:p>
        </w:tc>
      </w:tr>
    </w:tbl>
    <w:p w14:paraId="6868AD84" w14:textId="77777777" w:rsidR="002848BD" w:rsidRDefault="002848BD" w:rsidP="00B10F7F">
      <w:pPr>
        <w:pStyle w:val="COE-TableText"/>
        <w:spacing w:before="0" w:after="120"/>
        <w:sectPr w:rsidR="002848BD" w:rsidSect="009E0874">
          <w:pgSz w:w="12240" w:h="15840"/>
          <w:pgMar w:top="1440" w:right="1440" w:bottom="1440" w:left="1440" w:header="720" w:footer="720" w:gutter="0"/>
          <w:pgNumType w:start="1"/>
          <w:cols w:space="720"/>
          <w:docGrid w:linePitch="360"/>
        </w:sectPr>
      </w:pPr>
    </w:p>
    <w:p w14:paraId="2378680C" w14:textId="127009D1" w:rsidR="002848BD" w:rsidRPr="00F6585A" w:rsidRDefault="002848BD" w:rsidP="00B10F7F">
      <w:pPr>
        <w:pStyle w:val="COE-ComplexHeading2"/>
        <w:numPr>
          <w:ilvl w:val="1"/>
          <w:numId w:val="37"/>
        </w:numPr>
        <w:spacing w:before="0" w:after="120"/>
      </w:pPr>
      <w:r>
        <w:lastRenderedPageBreak/>
        <w:t>SAMPLE:</w:t>
      </w:r>
      <w:r>
        <w:rPr>
          <w:spacing w:val="-5"/>
        </w:rPr>
        <w:t xml:space="preserve"> </w:t>
      </w:r>
      <w:r>
        <w:t>DELIVERABLES</w:t>
      </w:r>
    </w:p>
    <w:p w14:paraId="7196151F" w14:textId="127306D9" w:rsidR="002848BD" w:rsidRDefault="002848BD" w:rsidP="00B10F7F">
      <w:pPr>
        <w:pStyle w:val="UG-Normal"/>
        <w:spacing w:before="0" w:after="120"/>
      </w:pPr>
      <w:r>
        <w:t>The sample deliverables</w:t>
      </w:r>
      <w:r>
        <w:rPr>
          <w:spacing w:val="-21"/>
        </w:rPr>
        <w:t xml:space="preserve"> </w:t>
      </w:r>
      <w:r>
        <w:t>list</w:t>
      </w:r>
      <w:r>
        <w:rPr>
          <w:spacing w:val="-8"/>
        </w:rPr>
        <w:t xml:space="preserve"> </w:t>
      </w:r>
      <w:r>
        <w:t>is</w:t>
      </w:r>
      <w:r>
        <w:rPr>
          <w:spacing w:val="-2"/>
        </w:rPr>
        <w:t xml:space="preserve"> </w:t>
      </w:r>
      <w:r>
        <w:t>to be used as</w:t>
      </w:r>
      <w:r>
        <w:rPr>
          <w:spacing w:val="-2"/>
        </w:rPr>
        <w:t xml:space="preserve"> </w:t>
      </w:r>
      <w:r>
        <w:t>a starting</w:t>
      </w:r>
      <w:r>
        <w:rPr>
          <w:spacing w:val="-15"/>
        </w:rPr>
        <w:t xml:space="preserve"> </w:t>
      </w:r>
      <w:r>
        <w:t>point.</w:t>
      </w:r>
      <w:r>
        <w:rPr>
          <w:spacing w:val="19"/>
        </w:rPr>
        <w:t xml:space="preserve"> </w:t>
      </w:r>
      <w:r>
        <w:t>In many cases, a deliverable date is</w:t>
      </w:r>
      <w:r>
        <w:rPr>
          <w:spacing w:val="27"/>
        </w:rPr>
        <w:t xml:space="preserve"> </w:t>
      </w:r>
      <w:r>
        <w:t>included in this list.</w:t>
      </w:r>
      <w:r>
        <w:rPr>
          <w:spacing w:val="40"/>
        </w:rPr>
        <w:t xml:space="preserve"> </w:t>
      </w:r>
      <w:r>
        <w:t>This</w:t>
      </w:r>
      <w:r>
        <w:rPr>
          <w:spacing w:val="27"/>
        </w:rPr>
        <w:t xml:space="preserve"> </w:t>
      </w:r>
      <w:r>
        <w:t>list is</w:t>
      </w:r>
      <w:r>
        <w:rPr>
          <w:spacing w:val="27"/>
        </w:rPr>
        <w:t xml:space="preserve"> </w:t>
      </w:r>
      <w:r>
        <w:t>not</w:t>
      </w:r>
      <w:r>
        <w:rPr>
          <w:spacing w:val="-1"/>
        </w:rPr>
        <w:t xml:space="preserve"> </w:t>
      </w:r>
      <w:r>
        <w:t>exhaustive and</w:t>
      </w:r>
      <w:r>
        <w:rPr>
          <w:spacing w:val="-8"/>
        </w:rPr>
        <w:t xml:space="preserve"> </w:t>
      </w:r>
      <w:r>
        <w:t>needs to be tailored for each</w:t>
      </w:r>
      <w:r>
        <w:rPr>
          <w:spacing w:val="-8"/>
        </w:rPr>
        <w:t xml:space="preserve"> </w:t>
      </w:r>
      <w:r>
        <w:t>project.</w:t>
      </w:r>
      <w:r w:rsidR="00F6585A">
        <w:t xml:space="preserve"> </w:t>
      </w:r>
      <w:r>
        <w:t>Districts</w:t>
      </w:r>
      <w:r>
        <w:rPr>
          <w:spacing w:val="-7"/>
        </w:rPr>
        <w:t xml:space="preserve"> </w:t>
      </w:r>
      <w:r>
        <w:t>may</w:t>
      </w:r>
      <w:r>
        <w:rPr>
          <w:spacing w:val="3"/>
        </w:rPr>
        <w:t xml:space="preserve"> </w:t>
      </w:r>
      <w:r>
        <w:t>decide</w:t>
      </w:r>
      <w:r>
        <w:rPr>
          <w:spacing w:val="-1"/>
        </w:rPr>
        <w:t xml:space="preserve"> </w:t>
      </w:r>
      <w:r>
        <w:t>to</w:t>
      </w:r>
      <w:r>
        <w:rPr>
          <w:spacing w:val="1"/>
        </w:rPr>
        <w:t xml:space="preserve"> </w:t>
      </w:r>
      <w:r>
        <w:t>combine</w:t>
      </w:r>
      <w:r>
        <w:rPr>
          <w:spacing w:val="-1"/>
        </w:rPr>
        <w:t xml:space="preserve"> </w:t>
      </w:r>
      <w:r>
        <w:t>this</w:t>
      </w:r>
      <w:r>
        <w:rPr>
          <w:spacing w:val="-4"/>
        </w:rPr>
        <w:t xml:space="preserve"> </w:t>
      </w:r>
      <w:r>
        <w:t>list</w:t>
      </w:r>
      <w:r>
        <w:rPr>
          <w:spacing w:val="-10"/>
        </w:rPr>
        <w:t xml:space="preserve"> </w:t>
      </w:r>
      <w:r>
        <w:t>with</w:t>
      </w:r>
      <w:r>
        <w:rPr>
          <w:spacing w:val="1"/>
        </w:rPr>
        <w:t xml:space="preserve"> </w:t>
      </w:r>
      <w:r>
        <w:t xml:space="preserve">the </w:t>
      </w:r>
      <w:r>
        <w:rPr>
          <w:spacing w:val="-2"/>
        </w:rPr>
        <w:t>schedule.</w:t>
      </w:r>
    </w:p>
    <w:p w14:paraId="25B52F77" w14:textId="77777777" w:rsidR="002848BD" w:rsidRDefault="002848BD" w:rsidP="00B10F7F">
      <w:pPr>
        <w:pStyle w:val="BodyText"/>
        <w:spacing w:after="120"/>
        <w:rPr>
          <w:sz w:val="26"/>
        </w:rPr>
      </w:pPr>
    </w:p>
    <w:tbl>
      <w:tblPr>
        <w:tblStyle w:val="COE-StandardTable"/>
        <w:tblW w:w="0" w:type="auto"/>
        <w:tblLayout w:type="fixed"/>
        <w:tblLook w:val="01E0" w:firstRow="1" w:lastRow="1" w:firstColumn="1" w:lastColumn="1" w:noHBand="0" w:noVBand="0"/>
      </w:tblPr>
      <w:tblGrid>
        <w:gridCol w:w="9040"/>
      </w:tblGrid>
      <w:tr w:rsidR="00F63105" w14:paraId="15055FD0" w14:textId="77777777" w:rsidTr="008065E9">
        <w:trPr>
          <w:cnfStyle w:val="100000000000" w:firstRow="1" w:lastRow="0" w:firstColumn="0" w:lastColumn="0" w:oddVBand="0" w:evenVBand="0" w:oddHBand="0" w:evenHBand="0" w:firstRowFirstColumn="0" w:firstRowLastColumn="0" w:lastRowFirstColumn="0" w:lastRowLastColumn="0"/>
          <w:trHeight w:val="288"/>
        </w:trPr>
        <w:tc>
          <w:tcPr>
            <w:tcW w:w="9040" w:type="dxa"/>
          </w:tcPr>
          <w:p w14:paraId="4894F199" w14:textId="77777777" w:rsidR="00F63105" w:rsidRDefault="00F63105" w:rsidP="00B10F7F">
            <w:pPr>
              <w:pStyle w:val="COE-TableHeader"/>
              <w:spacing w:before="0" w:after="120"/>
              <w:jc w:val="center"/>
            </w:pPr>
            <w:r>
              <w:t>DESIGN</w:t>
            </w:r>
            <w:r>
              <w:rPr>
                <w:spacing w:val="-15"/>
              </w:rPr>
              <w:t xml:space="preserve"> </w:t>
            </w:r>
            <w:r>
              <w:t>DELIVERABLES</w:t>
            </w:r>
          </w:p>
        </w:tc>
      </w:tr>
      <w:tr w:rsidR="00F63105" w14:paraId="58BA710D" w14:textId="77777777" w:rsidTr="008065E9">
        <w:trPr>
          <w:trHeight w:val="288"/>
        </w:trPr>
        <w:tc>
          <w:tcPr>
            <w:tcW w:w="9040" w:type="dxa"/>
          </w:tcPr>
          <w:p w14:paraId="0A397141" w14:textId="77777777" w:rsidR="00F63105" w:rsidRDefault="00F63105" w:rsidP="00B10F7F">
            <w:pPr>
              <w:pStyle w:val="COE-TableText"/>
              <w:spacing w:before="0" w:after="120"/>
            </w:pPr>
            <w:r>
              <w:t>Project</w:t>
            </w:r>
            <w:r>
              <w:rPr>
                <w:spacing w:val="-1"/>
              </w:rPr>
              <w:t xml:space="preserve"> </w:t>
            </w:r>
            <w:r>
              <w:t>Initiation</w:t>
            </w:r>
          </w:p>
        </w:tc>
      </w:tr>
      <w:tr w:rsidR="00F63105" w14:paraId="41A58EF5" w14:textId="77777777" w:rsidTr="008065E9">
        <w:trPr>
          <w:trHeight w:val="288"/>
        </w:trPr>
        <w:tc>
          <w:tcPr>
            <w:tcW w:w="9040" w:type="dxa"/>
          </w:tcPr>
          <w:p w14:paraId="038FE089" w14:textId="77777777" w:rsidR="00F63105" w:rsidRDefault="00F63105" w:rsidP="00B10F7F">
            <w:pPr>
              <w:pStyle w:val="COE-TableText"/>
              <w:spacing w:before="0" w:after="120"/>
            </w:pPr>
            <w:r>
              <w:t>Field</w:t>
            </w:r>
            <w:r>
              <w:rPr>
                <w:spacing w:val="-9"/>
              </w:rPr>
              <w:t xml:space="preserve"> </w:t>
            </w:r>
            <w:r>
              <w:t>Investigation</w:t>
            </w:r>
          </w:p>
        </w:tc>
      </w:tr>
      <w:tr w:rsidR="00F63105" w14:paraId="0E5E1E46" w14:textId="77777777" w:rsidTr="008065E9">
        <w:trPr>
          <w:trHeight w:val="288"/>
        </w:trPr>
        <w:tc>
          <w:tcPr>
            <w:tcW w:w="9040" w:type="dxa"/>
          </w:tcPr>
          <w:p w14:paraId="076A26C6" w14:textId="77777777" w:rsidR="00F63105" w:rsidRDefault="00F63105" w:rsidP="00B10F7F">
            <w:pPr>
              <w:pStyle w:val="COE-TableText"/>
              <w:spacing w:before="0" w:after="120"/>
            </w:pPr>
            <w:r>
              <w:t>Topographic</w:t>
            </w:r>
            <w:r>
              <w:rPr>
                <w:spacing w:val="4"/>
              </w:rPr>
              <w:t xml:space="preserve"> </w:t>
            </w:r>
            <w:r>
              <w:t>and</w:t>
            </w:r>
            <w:r>
              <w:rPr>
                <w:spacing w:val="-13"/>
              </w:rPr>
              <w:t xml:space="preserve"> </w:t>
            </w:r>
            <w:r>
              <w:t>Utility</w:t>
            </w:r>
            <w:r>
              <w:rPr>
                <w:spacing w:val="4"/>
              </w:rPr>
              <w:t xml:space="preserve"> </w:t>
            </w:r>
            <w:r>
              <w:t>Survey</w:t>
            </w:r>
          </w:p>
        </w:tc>
      </w:tr>
      <w:tr w:rsidR="00F63105" w14:paraId="0A546D9F" w14:textId="77777777" w:rsidTr="008065E9">
        <w:trPr>
          <w:trHeight w:val="288"/>
        </w:trPr>
        <w:tc>
          <w:tcPr>
            <w:tcW w:w="9040" w:type="dxa"/>
          </w:tcPr>
          <w:p w14:paraId="4BBC1A94" w14:textId="77777777" w:rsidR="00F63105" w:rsidRDefault="00F63105" w:rsidP="00B10F7F">
            <w:pPr>
              <w:pStyle w:val="COE-TableText"/>
              <w:spacing w:before="0" w:after="120"/>
            </w:pPr>
            <w:r>
              <w:rPr>
                <w:spacing w:val="2"/>
              </w:rPr>
              <w:t>Geotechnical</w:t>
            </w:r>
            <w:r>
              <w:rPr>
                <w:spacing w:val="-7"/>
              </w:rPr>
              <w:t xml:space="preserve"> </w:t>
            </w:r>
            <w:r>
              <w:t>Investigation</w:t>
            </w:r>
          </w:p>
        </w:tc>
      </w:tr>
      <w:tr w:rsidR="00F63105" w14:paraId="25924812" w14:textId="77777777" w:rsidTr="008065E9">
        <w:trPr>
          <w:trHeight w:val="288"/>
        </w:trPr>
        <w:tc>
          <w:tcPr>
            <w:tcW w:w="9040" w:type="dxa"/>
          </w:tcPr>
          <w:p w14:paraId="63FE15AC" w14:textId="77777777" w:rsidR="00F63105" w:rsidRDefault="00F63105" w:rsidP="00B10F7F">
            <w:pPr>
              <w:pStyle w:val="COE-TableText"/>
              <w:spacing w:before="0" w:after="120"/>
            </w:pPr>
            <w:r>
              <w:t>Environmental</w:t>
            </w:r>
            <w:r>
              <w:rPr>
                <w:spacing w:val="25"/>
              </w:rPr>
              <w:t xml:space="preserve"> </w:t>
            </w:r>
            <w:r>
              <w:t>Report</w:t>
            </w:r>
          </w:p>
        </w:tc>
      </w:tr>
      <w:tr w:rsidR="00F63105" w14:paraId="70925833" w14:textId="77777777" w:rsidTr="008065E9">
        <w:trPr>
          <w:trHeight w:val="288"/>
        </w:trPr>
        <w:tc>
          <w:tcPr>
            <w:tcW w:w="9040" w:type="dxa"/>
          </w:tcPr>
          <w:p w14:paraId="77E3932F" w14:textId="77777777" w:rsidR="00F63105" w:rsidRDefault="00F63105" w:rsidP="00B10F7F">
            <w:pPr>
              <w:pStyle w:val="COE-TableText"/>
              <w:spacing w:before="0" w:after="120"/>
            </w:pPr>
            <w:r>
              <w:t>Erosion/Sediment Pollution</w:t>
            </w:r>
            <w:r>
              <w:rPr>
                <w:spacing w:val="10"/>
              </w:rPr>
              <w:t xml:space="preserve"> </w:t>
            </w:r>
            <w:r>
              <w:t>Control</w:t>
            </w:r>
            <w:r>
              <w:rPr>
                <w:spacing w:val="-1"/>
              </w:rPr>
              <w:t xml:space="preserve"> </w:t>
            </w:r>
            <w:r>
              <w:rPr>
                <w:spacing w:val="-4"/>
              </w:rPr>
              <w:t>Plan</w:t>
            </w:r>
          </w:p>
        </w:tc>
      </w:tr>
      <w:tr w:rsidR="00F63105" w14:paraId="15729F9E" w14:textId="77777777" w:rsidTr="008065E9">
        <w:trPr>
          <w:trHeight w:val="288"/>
        </w:trPr>
        <w:tc>
          <w:tcPr>
            <w:tcW w:w="9040" w:type="dxa"/>
          </w:tcPr>
          <w:p w14:paraId="394E8C8C" w14:textId="77777777" w:rsidR="00F63105" w:rsidRDefault="00F63105" w:rsidP="00B10F7F">
            <w:pPr>
              <w:pStyle w:val="COE-TableText"/>
              <w:spacing w:before="0" w:after="120"/>
            </w:pPr>
            <w:r>
              <w:t>Schematic</w:t>
            </w:r>
            <w:r>
              <w:rPr>
                <w:spacing w:val="13"/>
              </w:rPr>
              <w:t xml:space="preserve"> </w:t>
            </w:r>
            <w:r>
              <w:t>Design</w:t>
            </w:r>
            <w:r>
              <w:rPr>
                <w:spacing w:val="16"/>
              </w:rPr>
              <w:t xml:space="preserve"> </w:t>
            </w:r>
            <w:r>
              <w:t>Submittal</w:t>
            </w:r>
          </w:p>
        </w:tc>
      </w:tr>
      <w:tr w:rsidR="00F63105" w14:paraId="772C2158" w14:textId="77777777" w:rsidTr="008065E9">
        <w:trPr>
          <w:trHeight w:val="288"/>
        </w:trPr>
        <w:tc>
          <w:tcPr>
            <w:tcW w:w="9040" w:type="dxa"/>
          </w:tcPr>
          <w:p w14:paraId="6962322F" w14:textId="77777777" w:rsidR="00F63105" w:rsidRDefault="00F63105" w:rsidP="00B10F7F">
            <w:pPr>
              <w:pStyle w:val="COE-TableText"/>
              <w:spacing w:before="0" w:after="120"/>
            </w:pPr>
            <w:r>
              <w:t>Draft</w:t>
            </w:r>
            <w:r>
              <w:rPr>
                <w:spacing w:val="-5"/>
              </w:rPr>
              <w:t xml:space="preserve"> </w:t>
            </w:r>
            <w:r>
              <w:t>Design</w:t>
            </w:r>
            <w:r>
              <w:rPr>
                <w:spacing w:val="8"/>
              </w:rPr>
              <w:t xml:space="preserve"> </w:t>
            </w:r>
            <w:r>
              <w:t>Analysis</w:t>
            </w:r>
          </w:p>
        </w:tc>
      </w:tr>
      <w:tr w:rsidR="00F63105" w14:paraId="18AEC5B5" w14:textId="77777777" w:rsidTr="008065E9">
        <w:trPr>
          <w:trHeight w:val="288"/>
        </w:trPr>
        <w:tc>
          <w:tcPr>
            <w:tcW w:w="9040" w:type="dxa"/>
          </w:tcPr>
          <w:p w14:paraId="730818DD" w14:textId="77777777" w:rsidR="00F63105" w:rsidRDefault="00F63105" w:rsidP="00B10F7F">
            <w:pPr>
              <w:pStyle w:val="COE-TableText"/>
              <w:spacing w:before="0" w:after="120"/>
            </w:pPr>
            <w:r>
              <w:t>In-progress</w:t>
            </w:r>
            <w:r>
              <w:rPr>
                <w:spacing w:val="8"/>
              </w:rPr>
              <w:t xml:space="preserve"> </w:t>
            </w:r>
            <w:r>
              <w:t>BIM</w:t>
            </w:r>
            <w:r>
              <w:rPr>
                <w:spacing w:val="18"/>
              </w:rPr>
              <w:t xml:space="preserve"> </w:t>
            </w:r>
            <w:r>
              <w:t>Model/CAD</w:t>
            </w:r>
          </w:p>
        </w:tc>
      </w:tr>
      <w:tr w:rsidR="00F63105" w14:paraId="461E7661" w14:textId="77777777" w:rsidTr="008065E9">
        <w:trPr>
          <w:trHeight w:val="288"/>
        </w:trPr>
        <w:tc>
          <w:tcPr>
            <w:tcW w:w="9040" w:type="dxa"/>
          </w:tcPr>
          <w:p w14:paraId="03E36821" w14:textId="77777777" w:rsidR="00F63105" w:rsidRDefault="00F63105" w:rsidP="00B10F7F">
            <w:pPr>
              <w:pStyle w:val="COE-TableText"/>
              <w:spacing w:before="0" w:after="120"/>
            </w:pPr>
            <w:r>
              <w:t>Draft</w:t>
            </w:r>
            <w:r>
              <w:rPr>
                <w:spacing w:val="1"/>
              </w:rPr>
              <w:t xml:space="preserve"> </w:t>
            </w:r>
            <w:r>
              <w:t>Construction</w:t>
            </w:r>
            <w:r>
              <w:rPr>
                <w:spacing w:val="16"/>
              </w:rPr>
              <w:t xml:space="preserve"> </w:t>
            </w:r>
            <w:r>
              <w:t>Documents</w:t>
            </w:r>
          </w:p>
        </w:tc>
      </w:tr>
      <w:tr w:rsidR="00F63105" w14:paraId="1C0D934D" w14:textId="77777777" w:rsidTr="008065E9">
        <w:trPr>
          <w:trHeight w:val="288"/>
        </w:trPr>
        <w:tc>
          <w:tcPr>
            <w:tcW w:w="9040" w:type="dxa"/>
          </w:tcPr>
          <w:p w14:paraId="19B05084" w14:textId="77777777" w:rsidR="00F63105" w:rsidRDefault="00F63105" w:rsidP="00B10F7F">
            <w:pPr>
              <w:pStyle w:val="COE-TableText"/>
              <w:spacing w:before="0" w:after="120"/>
            </w:pPr>
            <w:r>
              <w:t>Draft</w:t>
            </w:r>
            <w:r>
              <w:rPr>
                <w:spacing w:val="-6"/>
              </w:rPr>
              <w:t xml:space="preserve"> </w:t>
            </w:r>
            <w:r>
              <w:t>Specifications</w:t>
            </w:r>
          </w:p>
        </w:tc>
      </w:tr>
      <w:tr w:rsidR="00F63105" w14:paraId="445AAAC3" w14:textId="77777777" w:rsidTr="008065E9">
        <w:trPr>
          <w:trHeight w:val="288"/>
        </w:trPr>
        <w:tc>
          <w:tcPr>
            <w:tcW w:w="9040" w:type="dxa"/>
          </w:tcPr>
          <w:p w14:paraId="4FD89F0E" w14:textId="77777777" w:rsidR="00F63105" w:rsidRDefault="00F63105" w:rsidP="00B10F7F">
            <w:pPr>
              <w:pStyle w:val="COE-TableText"/>
              <w:spacing w:before="0" w:after="120"/>
            </w:pPr>
            <w:r>
              <w:t>Initial</w:t>
            </w:r>
            <w:r>
              <w:rPr>
                <w:spacing w:val="-8"/>
              </w:rPr>
              <w:t xml:space="preserve"> </w:t>
            </w:r>
            <w:r>
              <w:rPr>
                <w:spacing w:val="-5"/>
              </w:rPr>
              <w:t>IGE</w:t>
            </w:r>
          </w:p>
        </w:tc>
      </w:tr>
      <w:tr w:rsidR="00F63105" w14:paraId="2734BB40" w14:textId="77777777" w:rsidTr="008065E9">
        <w:trPr>
          <w:trHeight w:val="288"/>
        </w:trPr>
        <w:tc>
          <w:tcPr>
            <w:tcW w:w="9040" w:type="dxa"/>
          </w:tcPr>
          <w:p w14:paraId="6555CA09" w14:textId="77777777" w:rsidR="00F63105" w:rsidRDefault="00F63105" w:rsidP="00B10F7F">
            <w:pPr>
              <w:pStyle w:val="COE-TableText"/>
              <w:spacing w:before="0" w:after="120"/>
            </w:pPr>
            <w:r>
              <w:t>Schematic</w:t>
            </w:r>
            <w:r>
              <w:rPr>
                <w:spacing w:val="7"/>
              </w:rPr>
              <w:t xml:space="preserve"> </w:t>
            </w:r>
            <w:r>
              <w:t>DrChecks</w:t>
            </w:r>
            <w:r>
              <w:rPr>
                <w:spacing w:val="5"/>
              </w:rPr>
              <w:t xml:space="preserve"> </w:t>
            </w:r>
            <w:r>
              <w:t>Design</w:t>
            </w:r>
            <w:r>
              <w:rPr>
                <w:spacing w:val="-9"/>
              </w:rPr>
              <w:t xml:space="preserve"> </w:t>
            </w:r>
            <w:r>
              <w:t>Review</w:t>
            </w:r>
            <w:r>
              <w:rPr>
                <w:spacing w:val="2"/>
              </w:rPr>
              <w:t xml:space="preserve"> </w:t>
            </w:r>
            <w:r>
              <w:t>&amp;</w:t>
            </w:r>
            <w:r>
              <w:rPr>
                <w:spacing w:val="9"/>
              </w:rPr>
              <w:t xml:space="preserve"> </w:t>
            </w:r>
            <w:r>
              <w:t>Resolution</w:t>
            </w:r>
            <w:r>
              <w:rPr>
                <w:spacing w:val="-9"/>
              </w:rPr>
              <w:t xml:space="preserve"> </w:t>
            </w:r>
            <w:r>
              <w:t>Meeting</w:t>
            </w:r>
            <w:r>
              <w:rPr>
                <w:spacing w:val="-8"/>
              </w:rPr>
              <w:t xml:space="preserve"> </w:t>
            </w:r>
            <w:r>
              <w:t>Minutes</w:t>
            </w:r>
          </w:p>
        </w:tc>
      </w:tr>
      <w:tr w:rsidR="00F63105" w14:paraId="498C8573" w14:textId="77777777" w:rsidTr="008065E9">
        <w:trPr>
          <w:trHeight w:val="288"/>
        </w:trPr>
        <w:tc>
          <w:tcPr>
            <w:tcW w:w="9040" w:type="dxa"/>
          </w:tcPr>
          <w:p w14:paraId="73817C5A" w14:textId="77777777" w:rsidR="00F63105" w:rsidRDefault="00F63105" w:rsidP="00B10F7F">
            <w:pPr>
              <w:pStyle w:val="COE-TableText"/>
              <w:spacing w:before="0" w:after="120"/>
            </w:pPr>
            <w:r>
              <w:t>Design</w:t>
            </w:r>
            <w:r>
              <w:rPr>
                <w:spacing w:val="19"/>
              </w:rPr>
              <w:t xml:space="preserve"> </w:t>
            </w:r>
            <w:r>
              <w:t>Development</w:t>
            </w:r>
            <w:r>
              <w:rPr>
                <w:spacing w:val="4"/>
              </w:rPr>
              <w:t xml:space="preserve"> </w:t>
            </w:r>
            <w:r>
              <w:t>Submittal</w:t>
            </w:r>
          </w:p>
        </w:tc>
      </w:tr>
      <w:tr w:rsidR="00F63105" w14:paraId="2733B05D" w14:textId="77777777" w:rsidTr="008065E9">
        <w:trPr>
          <w:trHeight w:val="288"/>
        </w:trPr>
        <w:tc>
          <w:tcPr>
            <w:tcW w:w="9040" w:type="dxa"/>
          </w:tcPr>
          <w:p w14:paraId="2EE87740" w14:textId="77777777" w:rsidR="00F63105" w:rsidRDefault="00F63105" w:rsidP="00B10F7F">
            <w:pPr>
              <w:pStyle w:val="COE-TableText"/>
              <w:spacing w:before="0" w:after="120"/>
            </w:pPr>
            <w:r>
              <w:t>Interim</w:t>
            </w:r>
            <w:r>
              <w:rPr>
                <w:spacing w:val="-18"/>
              </w:rPr>
              <w:t xml:space="preserve"> </w:t>
            </w:r>
            <w:r>
              <w:t>Design</w:t>
            </w:r>
            <w:r>
              <w:rPr>
                <w:spacing w:val="10"/>
              </w:rPr>
              <w:t xml:space="preserve"> </w:t>
            </w:r>
            <w:r>
              <w:t>Analysis</w:t>
            </w:r>
          </w:p>
        </w:tc>
      </w:tr>
      <w:tr w:rsidR="00F63105" w14:paraId="294A39B4" w14:textId="77777777" w:rsidTr="008065E9">
        <w:trPr>
          <w:trHeight w:val="288"/>
        </w:trPr>
        <w:tc>
          <w:tcPr>
            <w:tcW w:w="9040" w:type="dxa"/>
          </w:tcPr>
          <w:p w14:paraId="050198A9" w14:textId="77777777" w:rsidR="00F63105" w:rsidRDefault="00F63105" w:rsidP="00B10F7F">
            <w:pPr>
              <w:pStyle w:val="COE-TableText"/>
              <w:spacing w:before="0" w:after="120"/>
            </w:pPr>
            <w:r>
              <w:t>In-progress</w:t>
            </w:r>
            <w:r>
              <w:rPr>
                <w:spacing w:val="8"/>
              </w:rPr>
              <w:t xml:space="preserve"> </w:t>
            </w:r>
            <w:r>
              <w:t>BIM</w:t>
            </w:r>
            <w:r>
              <w:rPr>
                <w:spacing w:val="18"/>
              </w:rPr>
              <w:t xml:space="preserve"> </w:t>
            </w:r>
            <w:r>
              <w:t>Model/CAD</w:t>
            </w:r>
          </w:p>
        </w:tc>
      </w:tr>
      <w:tr w:rsidR="00F63105" w14:paraId="1BF10283" w14:textId="77777777" w:rsidTr="008065E9">
        <w:trPr>
          <w:trHeight w:val="288"/>
        </w:trPr>
        <w:tc>
          <w:tcPr>
            <w:tcW w:w="9040" w:type="dxa"/>
          </w:tcPr>
          <w:p w14:paraId="1F946B9C" w14:textId="77777777" w:rsidR="00F63105" w:rsidRDefault="00F63105" w:rsidP="00B10F7F">
            <w:pPr>
              <w:pStyle w:val="COE-TableText"/>
              <w:spacing w:before="0" w:after="120"/>
            </w:pPr>
            <w:r>
              <w:t>Interim</w:t>
            </w:r>
            <w:r>
              <w:rPr>
                <w:spacing w:val="-10"/>
              </w:rPr>
              <w:t xml:space="preserve"> </w:t>
            </w:r>
            <w:r>
              <w:t>Construction Documents</w:t>
            </w:r>
          </w:p>
        </w:tc>
      </w:tr>
      <w:tr w:rsidR="00F63105" w14:paraId="1F434F4C" w14:textId="77777777" w:rsidTr="008065E9">
        <w:trPr>
          <w:trHeight w:val="288"/>
        </w:trPr>
        <w:tc>
          <w:tcPr>
            <w:tcW w:w="9040" w:type="dxa"/>
          </w:tcPr>
          <w:p w14:paraId="07FA0FF8" w14:textId="77777777" w:rsidR="00F63105" w:rsidRDefault="00F63105" w:rsidP="00B10F7F">
            <w:pPr>
              <w:pStyle w:val="COE-TableText"/>
              <w:spacing w:before="0" w:after="120"/>
            </w:pPr>
            <w:r>
              <w:t>Interim</w:t>
            </w:r>
            <w:r>
              <w:rPr>
                <w:spacing w:val="-1"/>
              </w:rPr>
              <w:t xml:space="preserve"> </w:t>
            </w:r>
            <w:r>
              <w:t>Specifications</w:t>
            </w:r>
          </w:p>
        </w:tc>
      </w:tr>
      <w:tr w:rsidR="00F63105" w14:paraId="386B915E" w14:textId="77777777" w:rsidTr="008065E9">
        <w:trPr>
          <w:trHeight w:val="288"/>
        </w:trPr>
        <w:tc>
          <w:tcPr>
            <w:tcW w:w="9040" w:type="dxa"/>
          </w:tcPr>
          <w:p w14:paraId="7445E4E8" w14:textId="77777777" w:rsidR="00F63105" w:rsidRDefault="00F63105" w:rsidP="00B10F7F">
            <w:pPr>
              <w:pStyle w:val="COE-TableText"/>
              <w:spacing w:before="0" w:after="120"/>
            </w:pPr>
            <w:r>
              <w:t>Interim</w:t>
            </w:r>
            <w:r>
              <w:rPr>
                <w:spacing w:val="-1"/>
              </w:rPr>
              <w:t xml:space="preserve"> </w:t>
            </w:r>
            <w:r>
              <w:rPr>
                <w:spacing w:val="-5"/>
              </w:rPr>
              <w:t>IGE</w:t>
            </w:r>
          </w:p>
        </w:tc>
      </w:tr>
      <w:tr w:rsidR="00F63105" w14:paraId="5645869F" w14:textId="77777777" w:rsidTr="008065E9">
        <w:trPr>
          <w:trHeight w:val="288"/>
        </w:trPr>
        <w:tc>
          <w:tcPr>
            <w:tcW w:w="9040" w:type="dxa"/>
          </w:tcPr>
          <w:p w14:paraId="11B48B02" w14:textId="77777777" w:rsidR="00F63105" w:rsidRDefault="00F63105" w:rsidP="00B10F7F">
            <w:pPr>
              <w:pStyle w:val="COE-TableText"/>
              <w:spacing w:before="0" w:after="120"/>
            </w:pPr>
            <w:r>
              <w:t>Draft</w:t>
            </w:r>
            <w:r>
              <w:rPr>
                <w:spacing w:val="-14"/>
              </w:rPr>
              <w:t xml:space="preserve"> </w:t>
            </w:r>
            <w:r>
              <w:t>Bid</w:t>
            </w:r>
            <w:r>
              <w:rPr>
                <w:spacing w:val="14"/>
              </w:rPr>
              <w:t xml:space="preserve"> </w:t>
            </w:r>
            <w:r>
              <w:t>Schedule</w:t>
            </w:r>
          </w:p>
        </w:tc>
      </w:tr>
      <w:tr w:rsidR="00F63105" w14:paraId="7255C3E0" w14:textId="77777777" w:rsidTr="008065E9">
        <w:trPr>
          <w:trHeight w:val="288"/>
        </w:trPr>
        <w:tc>
          <w:tcPr>
            <w:tcW w:w="9040" w:type="dxa"/>
          </w:tcPr>
          <w:p w14:paraId="444A52C2" w14:textId="77777777" w:rsidR="00F63105" w:rsidRDefault="00F63105" w:rsidP="00B10F7F">
            <w:pPr>
              <w:pStyle w:val="COE-TableText"/>
              <w:spacing w:before="0" w:after="120"/>
            </w:pPr>
            <w:r>
              <w:t>BIM</w:t>
            </w:r>
            <w:r>
              <w:rPr>
                <w:spacing w:val="2"/>
              </w:rPr>
              <w:t xml:space="preserve"> </w:t>
            </w:r>
            <w:r>
              <w:t>Clash</w:t>
            </w:r>
            <w:r>
              <w:rPr>
                <w:spacing w:val="1"/>
              </w:rPr>
              <w:t xml:space="preserve"> </w:t>
            </w:r>
            <w:r>
              <w:t>Detection</w:t>
            </w:r>
            <w:r>
              <w:rPr>
                <w:spacing w:val="2"/>
              </w:rPr>
              <w:t xml:space="preserve"> </w:t>
            </w:r>
            <w:r>
              <w:t>Report</w:t>
            </w:r>
          </w:p>
        </w:tc>
      </w:tr>
      <w:tr w:rsidR="00F63105" w14:paraId="75F25DC1" w14:textId="77777777" w:rsidTr="008065E9">
        <w:trPr>
          <w:trHeight w:val="288"/>
        </w:trPr>
        <w:tc>
          <w:tcPr>
            <w:tcW w:w="9040" w:type="dxa"/>
          </w:tcPr>
          <w:p w14:paraId="5F485BB0" w14:textId="77777777" w:rsidR="00F63105" w:rsidRDefault="00F63105" w:rsidP="00B10F7F">
            <w:pPr>
              <w:pStyle w:val="COE-TableText"/>
              <w:spacing w:before="0" w:after="120"/>
            </w:pPr>
            <w:r>
              <w:t>Design</w:t>
            </w:r>
            <w:r>
              <w:rPr>
                <w:spacing w:val="7"/>
              </w:rPr>
              <w:t xml:space="preserve"> </w:t>
            </w:r>
            <w:r>
              <w:t>Development</w:t>
            </w:r>
            <w:r>
              <w:rPr>
                <w:spacing w:val="-4"/>
              </w:rPr>
              <w:t xml:space="preserve"> </w:t>
            </w:r>
            <w:r>
              <w:t>Review</w:t>
            </w:r>
            <w:r>
              <w:rPr>
                <w:spacing w:val="-1"/>
              </w:rPr>
              <w:t xml:space="preserve"> </w:t>
            </w:r>
            <w:r>
              <w:t>&amp;</w:t>
            </w:r>
            <w:r>
              <w:rPr>
                <w:spacing w:val="5"/>
              </w:rPr>
              <w:t xml:space="preserve"> </w:t>
            </w:r>
            <w:r>
              <w:t>Resolution</w:t>
            </w:r>
            <w:r>
              <w:rPr>
                <w:spacing w:val="10"/>
              </w:rPr>
              <w:t xml:space="preserve"> </w:t>
            </w:r>
            <w:r>
              <w:t>Meeting</w:t>
            </w:r>
            <w:r>
              <w:rPr>
                <w:spacing w:val="-11"/>
              </w:rPr>
              <w:t xml:space="preserve"> </w:t>
            </w:r>
            <w:r>
              <w:t>Minutes</w:t>
            </w:r>
          </w:p>
        </w:tc>
      </w:tr>
      <w:tr w:rsidR="00F63105" w14:paraId="27450D23" w14:textId="77777777" w:rsidTr="008065E9">
        <w:trPr>
          <w:trHeight w:val="288"/>
        </w:trPr>
        <w:tc>
          <w:tcPr>
            <w:tcW w:w="9040" w:type="dxa"/>
          </w:tcPr>
          <w:p w14:paraId="58469814" w14:textId="77777777" w:rsidR="00F63105" w:rsidRDefault="00F63105" w:rsidP="00B10F7F">
            <w:pPr>
              <w:pStyle w:val="COE-TableText"/>
              <w:spacing w:before="0" w:after="120"/>
            </w:pPr>
            <w:r>
              <w:t>Construction</w:t>
            </w:r>
            <w:r>
              <w:rPr>
                <w:spacing w:val="14"/>
              </w:rPr>
              <w:t xml:space="preserve"> </w:t>
            </w:r>
            <w:r>
              <w:t>Document Design</w:t>
            </w:r>
            <w:r>
              <w:rPr>
                <w:spacing w:val="-7"/>
              </w:rPr>
              <w:t xml:space="preserve"> </w:t>
            </w:r>
            <w:r>
              <w:t>Submittal</w:t>
            </w:r>
          </w:p>
        </w:tc>
      </w:tr>
      <w:tr w:rsidR="00F63105" w14:paraId="1E40FDDF" w14:textId="77777777" w:rsidTr="008065E9">
        <w:trPr>
          <w:trHeight w:val="288"/>
        </w:trPr>
        <w:tc>
          <w:tcPr>
            <w:tcW w:w="9040" w:type="dxa"/>
          </w:tcPr>
          <w:p w14:paraId="1F15B156" w14:textId="77777777" w:rsidR="00F63105" w:rsidRDefault="00F63105" w:rsidP="00B10F7F">
            <w:pPr>
              <w:pStyle w:val="COE-TableText"/>
              <w:spacing w:before="0" w:after="120"/>
            </w:pPr>
            <w:r>
              <w:t>Interim</w:t>
            </w:r>
            <w:r>
              <w:rPr>
                <w:spacing w:val="-18"/>
              </w:rPr>
              <w:t xml:space="preserve"> </w:t>
            </w:r>
            <w:r>
              <w:t>Design</w:t>
            </w:r>
            <w:r>
              <w:rPr>
                <w:spacing w:val="10"/>
              </w:rPr>
              <w:t xml:space="preserve"> </w:t>
            </w:r>
            <w:r>
              <w:t>Analysis</w:t>
            </w:r>
          </w:p>
        </w:tc>
      </w:tr>
      <w:tr w:rsidR="00F63105" w14:paraId="532C8C2F" w14:textId="77777777" w:rsidTr="008065E9">
        <w:trPr>
          <w:trHeight w:val="288"/>
        </w:trPr>
        <w:tc>
          <w:tcPr>
            <w:tcW w:w="9040" w:type="dxa"/>
          </w:tcPr>
          <w:p w14:paraId="3E580E62" w14:textId="77777777" w:rsidR="00F63105" w:rsidRDefault="00F63105" w:rsidP="00B10F7F">
            <w:pPr>
              <w:pStyle w:val="COE-TableText"/>
              <w:spacing w:before="0" w:after="120"/>
            </w:pPr>
            <w:r>
              <w:t>In-progress</w:t>
            </w:r>
            <w:r>
              <w:rPr>
                <w:spacing w:val="8"/>
              </w:rPr>
              <w:t xml:space="preserve"> </w:t>
            </w:r>
            <w:r>
              <w:t>BIM</w:t>
            </w:r>
            <w:r>
              <w:rPr>
                <w:spacing w:val="18"/>
              </w:rPr>
              <w:t xml:space="preserve"> </w:t>
            </w:r>
            <w:r>
              <w:t>Model/CAD</w:t>
            </w:r>
          </w:p>
        </w:tc>
      </w:tr>
      <w:tr w:rsidR="00F63105" w14:paraId="0B32DBB3" w14:textId="77777777" w:rsidTr="008065E9">
        <w:trPr>
          <w:trHeight w:val="288"/>
        </w:trPr>
        <w:tc>
          <w:tcPr>
            <w:tcW w:w="9040" w:type="dxa"/>
          </w:tcPr>
          <w:p w14:paraId="6F0AC4F5" w14:textId="77777777" w:rsidR="00F63105" w:rsidRDefault="00F63105" w:rsidP="00B10F7F">
            <w:pPr>
              <w:pStyle w:val="COE-TableText"/>
              <w:spacing w:before="0" w:after="120"/>
            </w:pPr>
            <w:r>
              <w:t>Interim</w:t>
            </w:r>
            <w:r>
              <w:rPr>
                <w:spacing w:val="-10"/>
              </w:rPr>
              <w:t xml:space="preserve"> </w:t>
            </w:r>
            <w:r>
              <w:t>Construction Documents</w:t>
            </w:r>
          </w:p>
        </w:tc>
      </w:tr>
      <w:tr w:rsidR="00F63105" w14:paraId="1310BB1F" w14:textId="77777777" w:rsidTr="008065E9">
        <w:trPr>
          <w:trHeight w:val="288"/>
        </w:trPr>
        <w:tc>
          <w:tcPr>
            <w:tcW w:w="9040" w:type="dxa"/>
          </w:tcPr>
          <w:p w14:paraId="39231CB2" w14:textId="77777777" w:rsidR="00F63105" w:rsidRDefault="00F63105" w:rsidP="00B10F7F">
            <w:pPr>
              <w:pStyle w:val="COE-TableText"/>
              <w:spacing w:before="0" w:after="120"/>
            </w:pPr>
            <w:r>
              <w:t>Interim</w:t>
            </w:r>
            <w:r>
              <w:rPr>
                <w:spacing w:val="-1"/>
              </w:rPr>
              <w:t xml:space="preserve"> </w:t>
            </w:r>
            <w:r>
              <w:t>Specifications</w:t>
            </w:r>
          </w:p>
        </w:tc>
      </w:tr>
      <w:tr w:rsidR="00F63105" w14:paraId="5E9A8295" w14:textId="77777777" w:rsidTr="008065E9">
        <w:trPr>
          <w:trHeight w:val="288"/>
        </w:trPr>
        <w:tc>
          <w:tcPr>
            <w:tcW w:w="9040" w:type="dxa"/>
          </w:tcPr>
          <w:p w14:paraId="03E761AB" w14:textId="77777777" w:rsidR="00F63105" w:rsidRDefault="00F63105" w:rsidP="00B10F7F">
            <w:pPr>
              <w:pStyle w:val="COE-TableText"/>
              <w:spacing w:before="0" w:after="120"/>
            </w:pPr>
            <w:r>
              <w:t>Interim</w:t>
            </w:r>
            <w:r>
              <w:rPr>
                <w:spacing w:val="-1"/>
              </w:rPr>
              <w:t xml:space="preserve"> </w:t>
            </w:r>
            <w:r>
              <w:rPr>
                <w:spacing w:val="-5"/>
              </w:rPr>
              <w:t>IGE</w:t>
            </w:r>
          </w:p>
        </w:tc>
      </w:tr>
      <w:tr w:rsidR="003B395E" w14:paraId="1A83BA86" w14:textId="77777777" w:rsidTr="008065E9">
        <w:trPr>
          <w:trHeight w:val="288"/>
        </w:trPr>
        <w:tc>
          <w:tcPr>
            <w:tcW w:w="9040" w:type="dxa"/>
          </w:tcPr>
          <w:p w14:paraId="71606807" w14:textId="5A091AC5" w:rsidR="003B395E" w:rsidRPr="003B395E" w:rsidRDefault="003B395E" w:rsidP="00B10F7F">
            <w:pPr>
              <w:pStyle w:val="COE-TableText"/>
              <w:spacing w:before="0" w:after="120"/>
            </w:pPr>
            <w:r w:rsidRPr="003B395E">
              <w:lastRenderedPageBreak/>
              <w:t>Draft Bid Schedule</w:t>
            </w:r>
          </w:p>
        </w:tc>
      </w:tr>
      <w:tr w:rsidR="003B395E" w14:paraId="11573E64" w14:textId="77777777" w:rsidTr="008065E9">
        <w:trPr>
          <w:trHeight w:val="288"/>
        </w:trPr>
        <w:tc>
          <w:tcPr>
            <w:tcW w:w="9040" w:type="dxa"/>
          </w:tcPr>
          <w:p w14:paraId="12097EEE" w14:textId="5B013235" w:rsidR="003B395E" w:rsidRPr="003B395E" w:rsidRDefault="003B395E" w:rsidP="00B10F7F">
            <w:pPr>
              <w:pStyle w:val="COE-TableText"/>
              <w:spacing w:before="0" w:after="120"/>
            </w:pPr>
            <w:r w:rsidRPr="003B395E">
              <w:t>BIM Clash Detection Report</w:t>
            </w:r>
          </w:p>
        </w:tc>
      </w:tr>
      <w:tr w:rsidR="003B395E" w14:paraId="12CD81D3" w14:textId="77777777" w:rsidTr="008065E9">
        <w:trPr>
          <w:trHeight w:val="288"/>
        </w:trPr>
        <w:tc>
          <w:tcPr>
            <w:tcW w:w="9040" w:type="dxa"/>
          </w:tcPr>
          <w:p w14:paraId="4DD58148" w14:textId="70FA26E2" w:rsidR="003B395E" w:rsidRPr="003B395E" w:rsidRDefault="003B395E" w:rsidP="00B10F7F">
            <w:pPr>
              <w:pStyle w:val="COE-TableText"/>
              <w:spacing w:before="0" w:after="120"/>
            </w:pPr>
            <w:r w:rsidRPr="003B395E">
              <w:t>Construction Document Review &amp; Resolution Meeting Minutes</w:t>
            </w:r>
          </w:p>
        </w:tc>
      </w:tr>
      <w:tr w:rsidR="003B395E" w14:paraId="5FC9C159" w14:textId="77777777" w:rsidTr="008065E9">
        <w:trPr>
          <w:trHeight w:val="288"/>
        </w:trPr>
        <w:tc>
          <w:tcPr>
            <w:tcW w:w="9040" w:type="dxa"/>
          </w:tcPr>
          <w:p w14:paraId="7D1312EB" w14:textId="5A0B5676" w:rsidR="003B395E" w:rsidRPr="003B395E" w:rsidRDefault="003B395E" w:rsidP="00B10F7F">
            <w:pPr>
              <w:pStyle w:val="COE-TableText"/>
              <w:spacing w:before="0" w:after="120"/>
            </w:pPr>
            <w:r w:rsidRPr="003B395E">
              <w:t>For Construction Design Submittal</w:t>
            </w:r>
          </w:p>
        </w:tc>
      </w:tr>
      <w:tr w:rsidR="003B395E" w14:paraId="30EAF69B" w14:textId="77777777" w:rsidTr="008065E9">
        <w:trPr>
          <w:trHeight w:val="288"/>
        </w:trPr>
        <w:tc>
          <w:tcPr>
            <w:tcW w:w="9040" w:type="dxa"/>
          </w:tcPr>
          <w:p w14:paraId="3A9CEADD" w14:textId="4103632A" w:rsidR="003B395E" w:rsidRPr="003B395E" w:rsidRDefault="003B395E" w:rsidP="00B10F7F">
            <w:pPr>
              <w:pStyle w:val="COE-TableText"/>
              <w:spacing w:before="0" w:after="120"/>
            </w:pPr>
            <w:r w:rsidRPr="003B395E">
              <w:t>Final Design Analysis</w:t>
            </w:r>
          </w:p>
        </w:tc>
      </w:tr>
      <w:tr w:rsidR="003B395E" w14:paraId="161F7DCB" w14:textId="77777777" w:rsidTr="008065E9">
        <w:trPr>
          <w:trHeight w:val="288"/>
        </w:trPr>
        <w:tc>
          <w:tcPr>
            <w:tcW w:w="9040" w:type="dxa"/>
          </w:tcPr>
          <w:p w14:paraId="2E268094" w14:textId="512987EC" w:rsidR="003B395E" w:rsidRPr="003B395E" w:rsidRDefault="003B395E" w:rsidP="00B10F7F">
            <w:pPr>
              <w:pStyle w:val="COE-TableText"/>
              <w:spacing w:before="0" w:after="120"/>
            </w:pPr>
            <w:r w:rsidRPr="003B395E">
              <w:t>Final BIM Model/CAD</w:t>
            </w:r>
          </w:p>
        </w:tc>
      </w:tr>
      <w:tr w:rsidR="003B395E" w14:paraId="44332BE7" w14:textId="77777777" w:rsidTr="008065E9">
        <w:trPr>
          <w:trHeight w:val="288"/>
        </w:trPr>
        <w:tc>
          <w:tcPr>
            <w:tcW w:w="9040" w:type="dxa"/>
          </w:tcPr>
          <w:p w14:paraId="3F6FEF11" w14:textId="7A2816C1" w:rsidR="003B395E" w:rsidRPr="003B395E" w:rsidRDefault="003B395E" w:rsidP="00B10F7F">
            <w:pPr>
              <w:pStyle w:val="COE-TableText"/>
              <w:spacing w:before="0" w:after="120"/>
            </w:pPr>
            <w:r w:rsidRPr="003B395E">
              <w:t>Final Construction Documents</w:t>
            </w:r>
          </w:p>
        </w:tc>
      </w:tr>
      <w:tr w:rsidR="003B395E" w14:paraId="64A8FD34" w14:textId="77777777" w:rsidTr="008065E9">
        <w:trPr>
          <w:trHeight w:val="288"/>
        </w:trPr>
        <w:tc>
          <w:tcPr>
            <w:tcW w:w="9040" w:type="dxa"/>
          </w:tcPr>
          <w:p w14:paraId="1CD9A559" w14:textId="4206A4BC" w:rsidR="003B395E" w:rsidRPr="003B395E" w:rsidRDefault="003B395E" w:rsidP="00B10F7F">
            <w:pPr>
              <w:pStyle w:val="COE-TableText"/>
              <w:spacing w:before="0" w:after="120"/>
            </w:pPr>
            <w:r w:rsidRPr="003B395E">
              <w:t>Final Specifications</w:t>
            </w:r>
          </w:p>
        </w:tc>
      </w:tr>
      <w:tr w:rsidR="003B395E" w14:paraId="48AD4680" w14:textId="77777777" w:rsidTr="008065E9">
        <w:trPr>
          <w:trHeight w:val="288"/>
        </w:trPr>
        <w:tc>
          <w:tcPr>
            <w:tcW w:w="9040" w:type="dxa"/>
          </w:tcPr>
          <w:p w14:paraId="2792E022" w14:textId="3A7687A6" w:rsidR="003B395E" w:rsidRPr="003B395E" w:rsidRDefault="003B395E" w:rsidP="00B10F7F">
            <w:pPr>
              <w:pStyle w:val="COE-TableText"/>
              <w:spacing w:before="0" w:after="120"/>
            </w:pPr>
            <w:r w:rsidRPr="003B395E">
              <w:t>Final IGE</w:t>
            </w:r>
          </w:p>
        </w:tc>
      </w:tr>
      <w:tr w:rsidR="003B395E" w14:paraId="1E82E224" w14:textId="77777777" w:rsidTr="008065E9">
        <w:trPr>
          <w:trHeight w:val="288"/>
        </w:trPr>
        <w:tc>
          <w:tcPr>
            <w:tcW w:w="9040" w:type="dxa"/>
          </w:tcPr>
          <w:p w14:paraId="31A83EED" w14:textId="1E2A42F7" w:rsidR="003B395E" w:rsidRPr="003B395E" w:rsidRDefault="003B395E" w:rsidP="00B10F7F">
            <w:pPr>
              <w:pStyle w:val="COE-TableText"/>
              <w:spacing w:before="0" w:after="120"/>
            </w:pPr>
            <w:r w:rsidRPr="003B395E">
              <w:t>Final Bid Schedule</w:t>
            </w:r>
          </w:p>
        </w:tc>
      </w:tr>
      <w:tr w:rsidR="003B395E" w14:paraId="09D1C4C8" w14:textId="77777777" w:rsidTr="008065E9">
        <w:trPr>
          <w:trHeight w:val="288"/>
        </w:trPr>
        <w:tc>
          <w:tcPr>
            <w:tcW w:w="9040" w:type="dxa"/>
          </w:tcPr>
          <w:p w14:paraId="0077AA6D" w14:textId="4F76F470" w:rsidR="003B395E" w:rsidRPr="003B395E" w:rsidRDefault="003B395E" w:rsidP="00B10F7F">
            <w:pPr>
              <w:pStyle w:val="COE-TableText"/>
              <w:spacing w:before="0" w:after="120"/>
            </w:pPr>
            <w:r w:rsidRPr="003B395E">
              <w:t>Final DD-1354</w:t>
            </w:r>
          </w:p>
        </w:tc>
      </w:tr>
      <w:tr w:rsidR="003B395E" w14:paraId="33A3015E" w14:textId="77777777" w:rsidTr="008065E9">
        <w:trPr>
          <w:trHeight w:val="288"/>
        </w:trPr>
        <w:tc>
          <w:tcPr>
            <w:tcW w:w="9040" w:type="dxa"/>
          </w:tcPr>
          <w:p w14:paraId="1F44F621" w14:textId="0F784187" w:rsidR="003B395E" w:rsidRPr="003B395E" w:rsidRDefault="003B395E" w:rsidP="00B10F7F">
            <w:pPr>
              <w:pStyle w:val="COE-TableText"/>
              <w:spacing w:before="0" w:after="120"/>
            </w:pPr>
            <w:r w:rsidRPr="003B395E">
              <w:t>ECIFP</w:t>
            </w:r>
          </w:p>
        </w:tc>
      </w:tr>
      <w:tr w:rsidR="003B395E" w14:paraId="77977584" w14:textId="77777777" w:rsidTr="008065E9">
        <w:trPr>
          <w:trHeight w:val="288"/>
        </w:trPr>
        <w:tc>
          <w:tcPr>
            <w:tcW w:w="9040" w:type="dxa"/>
          </w:tcPr>
          <w:p w14:paraId="45CD7F3F" w14:textId="08843CCC" w:rsidR="003B395E" w:rsidRPr="003B395E" w:rsidRDefault="003B395E" w:rsidP="00B10F7F">
            <w:pPr>
              <w:pStyle w:val="COE-TableText"/>
              <w:spacing w:before="0" w:after="120"/>
            </w:pPr>
            <w:r w:rsidRPr="003B395E">
              <w:t>BCOES Documentation</w:t>
            </w:r>
          </w:p>
        </w:tc>
      </w:tr>
      <w:tr w:rsidR="003B395E" w14:paraId="423F0BB5" w14:textId="77777777" w:rsidTr="008065E9">
        <w:trPr>
          <w:trHeight w:val="288"/>
        </w:trPr>
        <w:tc>
          <w:tcPr>
            <w:tcW w:w="9040" w:type="dxa"/>
          </w:tcPr>
          <w:p w14:paraId="7930050F" w14:textId="07B0F0F4" w:rsidR="003B395E" w:rsidRPr="003B395E" w:rsidRDefault="003B395E" w:rsidP="00B10F7F">
            <w:pPr>
              <w:pStyle w:val="COE-TableText"/>
              <w:spacing w:before="0" w:after="120"/>
            </w:pPr>
            <w:r w:rsidRPr="003B395E">
              <w:t>For Construction Design Review &amp; Resolution Meeting Minutes</w:t>
            </w:r>
          </w:p>
        </w:tc>
      </w:tr>
      <w:tr w:rsidR="003B395E" w14:paraId="73B8E1E2" w14:textId="77777777" w:rsidTr="008065E9">
        <w:trPr>
          <w:trHeight w:val="288"/>
        </w:trPr>
        <w:tc>
          <w:tcPr>
            <w:tcW w:w="9040" w:type="dxa"/>
          </w:tcPr>
          <w:p w14:paraId="08A9C360" w14:textId="16BE9B28" w:rsidR="003B395E" w:rsidRPr="003B395E" w:rsidRDefault="003B395E" w:rsidP="00B10F7F">
            <w:pPr>
              <w:pStyle w:val="COE-TableText"/>
              <w:spacing w:before="0" w:after="120"/>
            </w:pPr>
            <w:r w:rsidRPr="003B395E">
              <w:t>Backcheck</w:t>
            </w:r>
          </w:p>
        </w:tc>
      </w:tr>
      <w:tr w:rsidR="003B395E" w14:paraId="4232FD9C" w14:textId="77777777" w:rsidTr="008065E9">
        <w:trPr>
          <w:trHeight w:val="288"/>
        </w:trPr>
        <w:tc>
          <w:tcPr>
            <w:tcW w:w="9040" w:type="dxa"/>
          </w:tcPr>
          <w:p w14:paraId="72CD1F34" w14:textId="2070BD63" w:rsidR="003B395E" w:rsidRPr="003B395E" w:rsidRDefault="003B395E" w:rsidP="00B10F7F">
            <w:pPr>
              <w:pStyle w:val="COE-TableText"/>
              <w:spacing w:before="0" w:after="120"/>
              <w:jc w:val="center"/>
            </w:pPr>
            <w:r w:rsidRPr="003B395E">
              <w:t>**Please note these items may vary per project.</w:t>
            </w:r>
            <w:r>
              <w:t>**</w:t>
            </w:r>
          </w:p>
        </w:tc>
      </w:tr>
    </w:tbl>
    <w:p w14:paraId="6A7E7952" w14:textId="77777777" w:rsidR="00D351BD" w:rsidRDefault="00D351BD" w:rsidP="00B10F7F">
      <w:pPr>
        <w:pStyle w:val="COE-TableText"/>
        <w:spacing w:before="0" w:after="120"/>
        <w:sectPr w:rsidR="00D351BD" w:rsidSect="009E0874">
          <w:pgSz w:w="12240" w:h="15840"/>
          <w:pgMar w:top="1440" w:right="1440" w:bottom="1440" w:left="1440" w:header="720" w:footer="720" w:gutter="0"/>
          <w:pgNumType w:start="1"/>
          <w:cols w:space="720"/>
          <w:docGrid w:linePitch="360"/>
        </w:sectPr>
      </w:pPr>
    </w:p>
    <w:p w14:paraId="11013A80" w14:textId="5C896ADB" w:rsidR="00D351BD" w:rsidRPr="008B1372" w:rsidRDefault="00D351BD" w:rsidP="00B10F7F">
      <w:pPr>
        <w:pStyle w:val="COE-ComplexHeading2"/>
        <w:numPr>
          <w:ilvl w:val="1"/>
          <w:numId w:val="37"/>
        </w:numPr>
        <w:spacing w:before="0" w:after="120"/>
        <w:rPr>
          <w:rFonts w:eastAsia="Times New Roman"/>
        </w:rPr>
      </w:pPr>
      <w:r w:rsidRPr="008B1372">
        <w:rPr>
          <w:rFonts w:eastAsia="Times New Roman"/>
        </w:rPr>
        <w:lastRenderedPageBreak/>
        <w:t>SAMPLE: QUALITY CONTROL PLAN (QCP)</w:t>
      </w:r>
    </w:p>
    <w:p w14:paraId="772DEFB4" w14:textId="38A5731D" w:rsidR="00D351BD" w:rsidRPr="008B1372" w:rsidRDefault="00D351BD" w:rsidP="00B10F7F">
      <w:pPr>
        <w:pStyle w:val="UG-Normal"/>
        <w:spacing w:before="0" w:after="120"/>
      </w:pPr>
      <w:r w:rsidRPr="008B1372">
        <w:t xml:space="preserve">This document provides additional guidance </w:t>
      </w:r>
      <w:r w:rsidR="002F52D0" w:rsidRPr="008B1372">
        <w:t>regarding</w:t>
      </w:r>
      <w:r w:rsidRPr="008B1372">
        <w:t xml:space="preserve"> the requirements of the Quality Management Plan (QMP). The QMP is an integral part of each Project Management Plan (PMP), as outlined in the </w:t>
      </w:r>
      <w:r w:rsidR="00250304">
        <w:t>Project Delivery Business Process</w:t>
      </w:r>
      <w:r w:rsidRPr="008B1372">
        <w:t xml:space="preserve"> (</w:t>
      </w:r>
      <w:r w:rsidR="00405E38">
        <w:t>PDBP</w:t>
      </w:r>
      <w:r w:rsidRPr="008B1372">
        <w:t xml:space="preserve">) Manual 2009. The use of the </w:t>
      </w:r>
      <w:r w:rsidR="00405E38">
        <w:t>PDBP</w:t>
      </w:r>
      <w:r w:rsidRPr="008B1372">
        <w:t xml:space="preserve"> is required by Engineer Regulation 5-1-11 USACE Business Process.</w:t>
      </w:r>
    </w:p>
    <w:p w14:paraId="3851B6DD" w14:textId="6B0A843E" w:rsidR="00D351BD" w:rsidRPr="008B1372" w:rsidRDefault="00D351BD" w:rsidP="00B10F7F">
      <w:pPr>
        <w:pStyle w:val="UG-Normal"/>
        <w:spacing w:before="0" w:after="120"/>
      </w:pPr>
      <w:r w:rsidRPr="008B1372">
        <w:t xml:space="preserve">The sample design Quality Control Plan is to be used as a starting point for creating the QCP, which is a requirement of the </w:t>
      </w:r>
      <w:r w:rsidR="00405E38">
        <w:t>PDBP</w:t>
      </w:r>
      <w:r w:rsidRPr="008B1372">
        <w:t xml:space="preserve">. The QCP is an integral part of each Quality Management Plan (QMP), as outlined in the </w:t>
      </w:r>
      <w:r w:rsidR="00250304">
        <w:t>Project Delivery Business Process</w:t>
      </w:r>
      <w:r w:rsidRPr="008B1372">
        <w:t xml:space="preserve"> (</w:t>
      </w:r>
      <w:r w:rsidR="00405E38">
        <w:t>PDBP</w:t>
      </w:r>
      <w:r w:rsidRPr="008B1372">
        <w:t xml:space="preserve">) Manual 2009 (Reference 8008G). The use of the </w:t>
      </w:r>
      <w:r w:rsidR="00405E38">
        <w:t>PDBP</w:t>
      </w:r>
      <w:r w:rsidRPr="008B1372">
        <w:t xml:space="preserve"> is required by Engineer Regulation 5-1-11 USACE Business Process. Duplication of information already located in the PMP should be minimized by referencing the PMP location of the information.</w:t>
      </w:r>
    </w:p>
    <w:p w14:paraId="31E11A79" w14:textId="62996896" w:rsidR="00D351BD" w:rsidRPr="008B1372" w:rsidRDefault="00D351BD" w:rsidP="00B10F7F">
      <w:pPr>
        <w:pStyle w:val="UG-Normal"/>
        <w:spacing w:before="0" w:after="120"/>
      </w:pPr>
      <w:r w:rsidRPr="008B1372">
        <w:t xml:space="preserve">The guide below follows the structure of the </w:t>
      </w:r>
      <w:r w:rsidR="00405E38">
        <w:t>PDBP</w:t>
      </w:r>
      <w:r w:rsidRPr="008B1372">
        <w:t xml:space="preserve"> requirements for the QCP. Each section consists of two parts:</w:t>
      </w:r>
    </w:p>
    <w:p w14:paraId="23C153CC" w14:textId="6728F7DF" w:rsidR="00D351BD" w:rsidRPr="008B1372" w:rsidRDefault="00D351BD" w:rsidP="00B10F7F">
      <w:pPr>
        <w:pStyle w:val="UG-Normal"/>
        <w:spacing w:before="0" w:after="120"/>
        <w:ind w:left="2160" w:hanging="2160"/>
      </w:pPr>
      <w:r w:rsidRPr="008B1372">
        <w:t xml:space="preserve">BACKGROUND: </w:t>
      </w:r>
      <w:r w:rsidR="00F705E8">
        <w:tab/>
      </w:r>
      <w:r w:rsidRPr="008B1372">
        <w:t>Provides explanation of the intent of the section and recommended ways to draft the QCP effectively and efficiently.</w:t>
      </w:r>
    </w:p>
    <w:p w14:paraId="4AB889A8" w14:textId="0F245AFB" w:rsidR="00D351BD" w:rsidRPr="008B1372" w:rsidRDefault="00D351BD" w:rsidP="00B10F7F">
      <w:pPr>
        <w:pStyle w:val="UG-Normal"/>
        <w:spacing w:before="0" w:after="120"/>
        <w:ind w:left="2160" w:hanging="2160"/>
      </w:pPr>
      <w:r w:rsidRPr="008B1372">
        <w:t>EXAMPLE:</w:t>
      </w:r>
      <w:r w:rsidRPr="008B1372">
        <w:tab/>
        <w:t xml:space="preserve">Illustrates how each section may look in a drafted QCP. The examples do not come from a single QCP and range in program, </w:t>
      </w:r>
      <w:r w:rsidR="00FC58D8" w:rsidRPr="008B1372">
        <w:t>size,</w:t>
      </w:r>
      <w:r w:rsidRPr="008B1372">
        <w:t xml:space="preserve"> and complexity. They should not be construed as the minimum requirements of a QCP –</w:t>
      </w:r>
      <w:r w:rsidRPr="008B1372">
        <w:rPr>
          <w:spacing w:val="-32"/>
        </w:rPr>
        <w:t xml:space="preserve"> </w:t>
      </w:r>
      <w:r w:rsidRPr="008B1372">
        <w:t>that can only be determined depending on the project specific</w:t>
      </w:r>
      <w:r w:rsidRPr="008B1372">
        <w:rPr>
          <w:spacing w:val="-24"/>
        </w:rPr>
        <w:t xml:space="preserve"> </w:t>
      </w:r>
      <w:r w:rsidRPr="008B1372">
        <w:t>circumstances.</w:t>
      </w:r>
    </w:p>
    <w:p w14:paraId="637BB31E" w14:textId="77777777" w:rsidR="00F705E8" w:rsidRDefault="00F705E8" w:rsidP="00B10F7F">
      <w:pPr>
        <w:spacing w:after="120" w:line="240" w:lineRule="auto"/>
        <w:rPr>
          <w:rFonts w:ascii="Arial" w:eastAsia="Times New Roman" w:hAnsi="Arial" w:cs="Times New Roman"/>
          <w:b/>
          <w:sz w:val="24"/>
          <w:szCs w:val="24"/>
        </w:rPr>
      </w:pPr>
      <w:r>
        <w:rPr>
          <w:rFonts w:ascii="Arial" w:eastAsia="Times New Roman" w:hAnsi="Arial" w:cs="Times New Roman"/>
          <w:b/>
          <w:sz w:val="24"/>
          <w:szCs w:val="24"/>
        </w:rPr>
        <w:br w:type="page"/>
      </w:r>
    </w:p>
    <w:p w14:paraId="2485D5FD" w14:textId="29BA19C7" w:rsidR="00D351BD" w:rsidRPr="008B1372" w:rsidRDefault="00D351BD" w:rsidP="00B10F7F">
      <w:pPr>
        <w:spacing w:after="120" w:line="240" w:lineRule="auto"/>
        <w:jc w:val="center"/>
        <w:rPr>
          <w:rFonts w:ascii="Arial" w:eastAsia="Times New Roman" w:hAnsi="Arial" w:cs="Times New Roman"/>
          <w:b/>
          <w:sz w:val="24"/>
          <w:szCs w:val="24"/>
        </w:rPr>
      </w:pPr>
      <w:r w:rsidRPr="008B1372">
        <w:rPr>
          <w:rFonts w:ascii="Arial" w:eastAsia="Times New Roman" w:hAnsi="Arial" w:cs="Times New Roman"/>
          <w:b/>
          <w:sz w:val="24"/>
          <w:szCs w:val="24"/>
        </w:rPr>
        <w:lastRenderedPageBreak/>
        <w:t>QUALITY CONTROL PLAN</w:t>
      </w:r>
    </w:p>
    <w:p w14:paraId="3D6F0A3A" w14:textId="77777777" w:rsidR="00D351BD" w:rsidRPr="00945921" w:rsidRDefault="00D351BD" w:rsidP="00B10F7F">
      <w:pPr>
        <w:pStyle w:val="COE-ComplexHeading2"/>
        <w:numPr>
          <w:ilvl w:val="1"/>
          <w:numId w:val="40"/>
        </w:numPr>
        <w:spacing w:before="0" w:after="120"/>
        <w:ind w:left="0"/>
        <w:rPr>
          <w:rFonts w:eastAsia="Times New Roman"/>
        </w:rPr>
      </w:pPr>
      <w:r w:rsidRPr="00945921">
        <w:rPr>
          <w:rFonts w:eastAsia="Times New Roman"/>
        </w:rPr>
        <w:t>PROJECT DELIVERY TEAM</w:t>
      </w:r>
      <w:r w:rsidRPr="00945921">
        <w:rPr>
          <w:rFonts w:eastAsia="Times New Roman"/>
          <w:spacing w:val="-4"/>
        </w:rPr>
        <w:t xml:space="preserve"> </w:t>
      </w:r>
      <w:r w:rsidRPr="00945921">
        <w:rPr>
          <w:rFonts w:eastAsia="Times New Roman"/>
        </w:rPr>
        <w:t>(PDT)</w:t>
      </w:r>
    </w:p>
    <w:p w14:paraId="18C80B93" w14:textId="47621394" w:rsidR="00D351BD" w:rsidRPr="008B1372" w:rsidRDefault="00D351BD" w:rsidP="00B10F7F">
      <w:pPr>
        <w:pStyle w:val="UG-Normal"/>
        <w:spacing w:before="0" w:after="120"/>
        <w:ind w:left="2160" w:hanging="2160"/>
      </w:pPr>
      <w:r w:rsidRPr="008B1372">
        <w:t xml:space="preserve">BACKGROUND: </w:t>
      </w:r>
      <w:r w:rsidR="00945921">
        <w:tab/>
      </w:r>
      <w:r w:rsidRPr="008B1372">
        <w:t>The PDT team is involved with the day-today production of a product/project.</w:t>
      </w:r>
      <w:r w:rsidR="00945921">
        <w:t xml:space="preserve"> </w:t>
      </w:r>
      <w:r w:rsidRPr="008B1372">
        <w:t xml:space="preserve">This area could reference PMP PDT table location to reduce duplication of </w:t>
      </w:r>
      <w:r w:rsidR="000D4F49" w:rsidRPr="008B1372">
        <w:t>information if</w:t>
      </w:r>
      <w:r w:rsidRPr="008B1372">
        <w:t xml:space="preserve"> that listing is complete.</w:t>
      </w:r>
      <w:r w:rsidR="00945921">
        <w:t xml:space="preserve"> </w:t>
      </w:r>
      <w:r w:rsidRPr="008B1372">
        <w:t>Often, the PDT table in the PMP will only list the primary or lead designers for each discipline. If this is the case, the QCP should identify the complete PDT to include support designers and functions.</w:t>
      </w:r>
    </w:p>
    <w:p w14:paraId="4D70BED3" w14:textId="77777777" w:rsidR="00D351BD" w:rsidRPr="008B1372" w:rsidRDefault="00D351BD" w:rsidP="00B10F7F">
      <w:pPr>
        <w:pStyle w:val="UG-Normal"/>
        <w:spacing w:before="0" w:after="120"/>
        <w:ind w:left="2160" w:hanging="2160"/>
      </w:pPr>
      <w:r w:rsidRPr="008B1372">
        <w:t>EXAMPLE:</w:t>
      </w:r>
    </w:p>
    <w:tbl>
      <w:tblPr>
        <w:tblStyle w:val="COE-ProcessTable"/>
        <w:tblW w:w="9360" w:type="dxa"/>
        <w:tblLayout w:type="fixed"/>
        <w:tblLook w:val="04A0" w:firstRow="1" w:lastRow="0" w:firstColumn="1" w:lastColumn="0" w:noHBand="0" w:noVBand="1"/>
      </w:tblPr>
      <w:tblGrid>
        <w:gridCol w:w="1710"/>
        <w:gridCol w:w="2070"/>
        <w:gridCol w:w="1440"/>
        <w:gridCol w:w="1980"/>
        <w:gridCol w:w="2160"/>
      </w:tblGrid>
      <w:tr w:rsidR="00C72D94" w:rsidRPr="00B35F92" w14:paraId="5832ECEE" w14:textId="77777777" w:rsidTr="004B5DA0">
        <w:trPr>
          <w:cnfStyle w:val="100000000000" w:firstRow="1" w:lastRow="0" w:firstColumn="0" w:lastColumn="0" w:oddVBand="0" w:evenVBand="0" w:oddHBand="0" w:evenHBand="0" w:firstRowFirstColumn="0" w:firstRowLastColumn="0" w:lastRowFirstColumn="0" w:lastRowLastColumn="0"/>
          <w:trHeight w:hRule="exact" w:val="360"/>
        </w:trPr>
        <w:tc>
          <w:tcPr>
            <w:cnfStyle w:val="001000000000" w:firstRow="0" w:lastRow="0" w:firstColumn="1" w:lastColumn="0" w:oddVBand="0" w:evenVBand="0" w:oddHBand="0" w:evenHBand="0" w:firstRowFirstColumn="0" w:firstRowLastColumn="0" w:lastRowFirstColumn="0" w:lastRowLastColumn="0"/>
            <w:tcW w:w="9360" w:type="dxa"/>
            <w:gridSpan w:val="5"/>
          </w:tcPr>
          <w:p w14:paraId="11C1F078" w14:textId="77777777" w:rsidR="00C72D94" w:rsidRPr="00B35F92" w:rsidRDefault="00C72D94" w:rsidP="004B5DA0">
            <w:pPr>
              <w:pStyle w:val="COE-TableHeader"/>
              <w:jc w:val="center"/>
              <w:rPr>
                <w:b w:val="0"/>
              </w:rPr>
            </w:pPr>
            <w:bookmarkStart w:id="72" w:name="_Hlk175211960"/>
            <w:r>
              <w:t xml:space="preserve">PROJECT DELIVERY TEAM </w:t>
            </w:r>
            <w:r w:rsidRPr="00B35F92">
              <w:t xml:space="preserve"> (PDT)</w:t>
            </w:r>
          </w:p>
        </w:tc>
      </w:tr>
      <w:tr w:rsidR="00C72D94" w:rsidRPr="00B35F92" w14:paraId="4C624DA7" w14:textId="77777777" w:rsidTr="004B5DA0">
        <w:trPr>
          <w:trHeight w:hRule="exact" w:val="360"/>
        </w:trPr>
        <w:tc>
          <w:tcPr>
            <w:cnfStyle w:val="001000000000" w:firstRow="0" w:lastRow="0" w:firstColumn="1" w:lastColumn="0" w:oddVBand="0" w:evenVBand="0" w:oddHBand="0" w:evenHBand="0" w:firstRowFirstColumn="0" w:firstRowLastColumn="0" w:lastRowFirstColumn="0" w:lastRowLastColumn="0"/>
            <w:tcW w:w="1710" w:type="dxa"/>
            <w:vAlign w:val="center"/>
          </w:tcPr>
          <w:p w14:paraId="34B84F49" w14:textId="77777777" w:rsidR="00C72D94" w:rsidRPr="00E00C8D" w:rsidRDefault="00C72D94" w:rsidP="004B5DA0">
            <w:pPr>
              <w:pStyle w:val="COE-TableHeader"/>
              <w:jc w:val="center"/>
            </w:pPr>
            <w:r>
              <w:t>NAME</w:t>
            </w:r>
          </w:p>
        </w:tc>
        <w:tc>
          <w:tcPr>
            <w:tcW w:w="2070" w:type="dxa"/>
            <w:vAlign w:val="center"/>
          </w:tcPr>
          <w:p w14:paraId="1DC681C8" w14:textId="77777777" w:rsidR="00C72D94" w:rsidRPr="00E00C8D" w:rsidRDefault="00C72D94" w:rsidP="004B5DA0">
            <w:pPr>
              <w:pStyle w:val="COE-TableHeader"/>
              <w:jc w:val="center"/>
              <w:cnfStyle w:val="000000000000" w:firstRow="0" w:lastRow="0" w:firstColumn="0" w:lastColumn="0" w:oddVBand="0" w:evenVBand="0" w:oddHBand="0" w:evenHBand="0" w:firstRowFirstColumn="0" w:firstRowLastColumn="0" w:lastRowFirstColumn="0" w:lastRowLastColumn="0"/>
              <w:rPr>
                <w:b/>
              </w:rPr>
            </w:pPr>
            <w:r>
              <w:rPr>
                <w:b/>
              </w:rPr>
              <w:t>ROLE</w:t>
            </w:r>
          </w:p>
        </w:tc>
        <w:tc>
          <w:tcPr>
            <w:tcW w:w="1440" w:type="dxa"/>
            <w:vAlign w:val="center"/>
          </w:tcPr>
          <w:p w14:paraId="636D9C76" w14:textId="77777777" w:rsidR="00C72D94" w:rsidRPr="00E00C8D" w:rsidRDefault="00C72D94" w:rsidP="004B5DA0">
            <w:pPr>
              <w:pStyle w:val="COE-TableHeader"/>
              <w:jc w:val="center"/>
              <w:cnfStyle w:val="000000000000" w:firstRow="0" w:lastRow="0" w:firstColumn="0" w:lastColumn="0" w:oddVBand="0" w:evenVBand="0" w:oddHBand="0" w:evenHBand="0" w:firstRowFirstColumn="0" w:firstRowLastColumn="0" w:lastRowFirstColumn="0" w:lastRowLastColumn="0"/>
              <w:rPr>
                <w:b/>
              </w:rPr>
            </w:pPr>
            <w:r>
              <w:rPr>
                <w:b/>
              </w:rPr>
              <w:t>PHONE</w:t>
            </w:r>
          </w:p>
        </w:tc>
        <w:tc>
          <w:tcPr>
            <w:tcW w:w="1980" w:type="dxa"/>
            <w:vAlign w:val="center"/>
          </w:tcPr>
          <w:p w14:paraId="7F184DA7" w14:textId="77777777" w:rsidR="00C72D94" w:rsidRPr="00E00C8D" w:rsidRDefault="00C72D94" w:rsidP="004B5DA0">
            <w:pPr>
              <w:pStyle w:val="COE-TableHeader"/>
              <w:jc w:val="center"/>
              <w:cnfStyle w:val="000000000000" w:firstRow="0" w:lastRow="0" w:firstColumn="0" w:lastColumn="0" w:oddVBand="0" w:evenVBand="0" w:oddHBand="0" w:evenHBand="0" w:firstRowFirstColumn="0" w:firstRowLastColumn="0" w:lastRowFirstColumn="0" w:lastRowLastColumn="0"/>
              <w:rPr>
                <w:b/>
              </w:rPr>
            </w:pPr>
            <w:r>
              <w:rPr>
                <w:b/>
              </w:rPr>
              <w:t>EMAIL</w:t>
            </w:r>
          </w:p>
        </w:tc>
        <w:tc>
          <w:tcPr>
            <w:tcW w:w="2160" w:type="dxa"/>
            <w:vAlign w:val="center"/>
          </w:tcPr>
          <w:p w14:paraId="62680A5C" w14:textId="77777777" w:rsidR="00C72D94" w:rsidRPr="00E00C8D" w:rsidRDefault="00C72D94" w:rsidP="004B5DA0">
            <w:pPr>
              <w:pStyle w:val="COE-TableHeader"/>
              <w:jc w:val="center"/>
              <w:cnfStyle w:val="000000000000" w:firstRow="0" w:lastRow="0" w:firstColumn="0" w:lastColumn="0" w:oddVBand="0" w:evenVBand="0" w:oddHBand="0" w:evenHBand="0" w:firstRowFirstColumn="0" w:firstRowLastColumn="0" w:lastRowFirstColumn="0" w:lastRowLastColumn="0"/>
              <w:rPr>
                <w:b/>
              </w:rPr>
            </w:pPr>
            <w:r>
              <w:rPr>
                <w:b/>
              </w:rPr>
              <w:t>RESPONSIBILITIES</w:t>
            </w:r>
          </w:p>
        </w:tc>
      </w:tr>
      <w:tr w:rsidR="00C72D94" w:rsidRPr="00B35F92" w14:paraId="35E19D5E" w14:textId="77777777" w:rsidTr="004B5DA0">
        <w:trPr>
          <w:trHeight w:hRule="exact" w:val="576"/>
        </w:trPr>
        <w:tc>
          <w:tcPr>
            <w:cnfStyle w:val="001000000000" w:firstRow="0" w:lastRow="0" w:firstColumn="1" w:lastColumn="0" w:oddVBand="0" w:evenVBand="0" w:oddHBand="0" w:evenHBand="0" w:firstRowFirstColumn="0" w:firstRowLastColumn="0" w:lastRowFirstColumn="0" w:lastRowLastColumn="0"/>
            <w:tcW w:w="1710" w:type="dxa"/>
          </w:tcPr>
          <w:p w14:paraId="7249DE86" w14:textId="77777777" w:rsidR="00C72D94" w:rsidRPr="00B35F92" w:rsidRDefault="00C72D94" w:rsidP="004B5DA0">
            <w:pPr>
              <w:spacing w:after="120"/>
              <w:rPr>
                <w:rFonts w:ascii="Arial" w:eastAsia="Times New Roman" w:hAnsi="Arial" w:cs="Times New Roman"/>
              </w:rPr>
            </w:pPr>
          </w:p>
        </w:tc>
        <w:tc>
          <w:tcPr>
            <w:tcW w:w="2070" w:type="dxa"/>
          </w:tcPr>
          <w:p w14:paraId="16EAB93D" w14:textId="77777777" w:rsidR="00C72D94" w:rsidRPr="00B35F92" w:rsidRDefault="00C72D94" w:rsidP="004B5DA0">
            <w:pPr>
              <w:pStyle w:val="COE-TableText"/>
              <w:cnfStyle w:val="000000000000" w:firstRow="0" w:lastRow="0" w:firstColumn="0" w:lastColumn="0" w:oddVBand="0" w:evenVBand="0" w:oddHBand="0" w:evenHBand="0" w:firstRowFirstColumn="0" w:firstRowLastColumn="0" w:lastRowFirstColumn="0" w:lastRowLastColumn="0"/>
            </w:pPr>
            <w:r w:rsidRPr="00B35F92">
              <w:t>Project Manager</w:t>
            </w:r>
          </w:p>
        </w:tc>
        <w:tc>
          <w:tcPr>
            <w:tcW w:w="1440" w:type="dxa"/>
          </w:tcPr>
          <w:p w14:paraId="45D104B2" w14:textId="77777777" w:rsidR="00C72D94" w:rsidRPr="00B35F92" w:rsidRDefault="00C72D94" w:rsidP="004B5DA0">
            <w:pPr>
              <w:pStyle w:val="COE-TableText"/>
              <w:cnfStyle w:val="000000000000" w:firstRow="0" w:lastRow="0" w:firstColumn="0" w:lastColumn="0" w:oddVBand="0" w:evenVBand="0" w:oddHBand="0" w:evenHBand="0" w:firstRowFirstColumn="0" w:firstRowLastColumn="0" w:lastRowFirstColumn="0" w:lastRowLastColumn="0"/>
            </w:pPr>
          </w:p>
        </w:tc>
        <w:tc>
          <w:tcPr>
            <w:tcW w:w="1980" w:type="dxa"/>
          </w:tcPr>
          <w:p w14:paraId="7EADE897" w14:textId="77777777" w:rsidR="00C72D94" w:rsidRPr="00B35F92" w:rsidRDefault="00C72D94" w:rsidP="004B5DA0">
            <w:pPr>
              <w:pStyle w:val="COE-TableText"/>
              <w:cnfStyle w:val="000000000000" w:firstRow="0" w:lastRow="0" w:firstColumn="0" w:lastColumn="0" w:oddVBand="0" w:evenVBand="0" w:oddHBand="0" w:evenHBand="0" w:firstRowFirstColumn="0" w:firstRowLastColumn="0" w:lastRowFirstColumn="0" w:lastRowLastColumn="0"/>
            </w:pPr>
          </w:p>
        </w:tc>
        <w:tc>
          <w:tcPr>
            <w:tcW w:w="2160" w:type="dxa"/>
          </w:tcPr>
          <w:p w14:paraId="70C0F771" w14:textId="77777777" w:rsidR="00C72D94" w:rsidRPr="00B35F92" w:rsidRDefault="00C72D94" w:rsidP="004B5DA0">
            <w:pPr>
              <w:pStyle w:val="COE-TableText"/>
              <w:cnfStyle w:val="000000000000" w:firstRow="0" w:lastRow="0" w:firstColumn="0" w:lastColumn="0" w:oddVBand="0" w:evenVBand="0" w:oddHBand="0" w:evenHBand="0" w:firstRowFirstColumn="0" w:firstRowLastColumn="0" w:lastRowFirstColumn="0" w:lastRowLastColumn="0"/>
            </w:pPr>
          </w:p>
        </w:tc>
      </w:tr>
      <w:tr w:rsidR="00C72D94" w:rsidRPr="00B35F92" w14:paraId="0DB20AD4" w14:textId="77777777" w:rsidTr="004B5DA0">
        <w:trPr>
          <w:trHeight w:hRule="exact" w:val="576"/>
        </w:trPr>
        <w:tc>
          <w:tcPr>
            <w:cnfStyle w:val="001000000000" w:firstRow="0" w:lastRow="0" w:firstColumn="1" w:lastColumn="0" w:oddVBand="0" w:evenVBand="0" w:oddHBand="0" w:evenHBand="0" w:firstRowFirstColumn="0" w:firstRowLastColumn="0" w:lastRowFirstColumn="0" w:lastRowLastColumn="0"/>
            <w:tcW w:w="1710" w:type="dxa"/>
          </w:tcPr>
          <w:p w14:paraId="2B5EE79B" w14:textId="77777777" w:rsidR="00C72D94" w:rsidRPr="00B35F92" w:rsidRDefault="00C72D94" w:rsidP="004B5DA0">
            <w:pPr>
              <w:spacing w:after="120"/>
              <w:rPr>
                <w:rFonts w:ascii="Arial" w:eastAsia="Times New Roman" w:hAnsi="Arial" w:cs="Times New Roman"/>
              </w:rPr>
            </w:pPr>
          </w:p>
        </w:tc>
        <w:tc>
          <w:tcPr>
            <w:tcW w:w="2070" w:type="dxa"/>
          </w:tcPr>
          <w:p w14:paraId="72E7F195" w14:textId="77777777" w:rsidR="00C72D94" w:rsidRPr="00B35F92" w:rsidRDefault="00C72D94" w:rsidP="004B5DA0">
            <w:pPr>
              <w:pStyle w:val="COE-TableText"/>
              <w:cnfStyle w:val="000000000000" w:firstRow="0" w:lastRow="0" w:firstColumn="0" w:lastColumn="0" w:oddVBand="0" w:evenVBand="0" w:oddHBand="0" w:evenHBand="0" w:firstRowFirstColumn="0" w:firstRowLastColumn="0" w:lastRowFirstColumn="0" w:lastRowLastColumn="0"/>
            </w:pPr>
            <w:r w:rsidRPr="00B35F92">
              <w:t xml:space="preserve">Technical </w:t>
            </w:r>
            <w:r w:rsidRPr="00B35F92">
              <w:br/>
              <w:t>Lead</w:t>
            </w:r>
          </w:p>
        </w:tc>
        <w:tc>
          <w:tcPr>
            <w:tcW w:w="1440" w:type="dxa"/>
          </w:tcPr>
          <w:p w14:paraId="472BDDE2" w14:textId="77777777" w:rsidR="00C72D94" w:rsidRPr="00B35F92" w:rsidRDefault="00C72D94" w:rsidP="004B5DA0">
            <w:pPr>
              <w:pStyle w:val="COE-TableText"/>
              <w:cnfStyle w:val="000000000000" w:firstRow="0" w:lastRow="0" w:firstColumn="0" w:lastColumn="0" w:oddVBand="0" w:evenVBand="0" w:oddHBand="0" w:evenHBand="0" w:firstRowFirstColumn="0" w:firstRowLastColumn="0" w:lastRowFirstColumn="0" w:lastRowLastColumn="0"/>
            </w:pPr>
          </w:p>
        </w:tc>
        <w:tc>
          <w:tcPr>
            <w:tcW w:w="1980" w:type="dxa"/>
          </w:tcPr>
          <w:p w14:paraId="78EC1192" w14:textId="77777777" w:rsidR="00C72D94" w:rsidRPr="00B35F92" w:rsidRDefault="00C72D94" w:rsidP="004B5DA0">
            <w:pPr>
              <w:pStyle w:val="COE-TableText"/>
              <w:cnfStyle w:val="000000000000" w:firstRow="0" w:lastRow="0" w:firstColumn="0" w:lastColumn="0" w:oddVBand="0" w:evenVBand="0" w:oddHBand="0" w:evenHBand="0" w:firstRowFirstColumn="0" w:firstRowLastColumn="0" w:lastRowFirstColumn="0" w:lastRowLastColumn="0"/>
            </w:pPr>
          </w:p>
        </w:tc>
        <w:tc>
          <w:tcPr>
            <w:tcW w:w="2160" w:type="dxa"/>
          </w:tcPr>
          <w:p w14:paraId="136B1284" w14:textId="77777777" w:rsidR="00C72D94" w:rsidRPr="00B35F92" w:rsidRDefault="00C72D94" w:rsidP="004B5DA0">
            <w:pPr>
              <w:pStyle w:val="COE-TableText"/>
              <w:cnfStyle w:val="000000000000" w:firstRow="0" w:lastRow="0" w:firstColumn="0" w:lastColumn="0" w:oddVBand="0" w:evenVBand="0" w:oddHBand="0" w:evenHBand="0" w:firstRowFirstColumn="0" w:firstRowLastColumn="0" w:lastRowFirstColumn="0" w:lastRowLastColumn="0"/>
            </w:pPr>
          </w:p>
        </w:tc>
      </w:tr>
      <w:tr w:rsidR="00C72D94" w:rsidRPr="00B35F92" w14:paraId="7D0BF78A" w14:textId="77777777" w:rsidTr="004B5DA0">
        <w:trPr>
          <w:trHeight w:hRule="exact" w:val="576"/>
        </w:trPr>
        <w:tc>
          <w:tcPr>
            <w:cnfStyle w:val="001000000000" w:firstRow="0" w:lastRow="0" w:firstColumn="1" w:lastColumn="0" w:oddVBand="0" w:evenVBand="0" w:oddHBand="0" w:evenHBand="0" w:firstRowFirstColumn="0" w:firstRowLastColumn="0" w:lastRowFirstColumn="0" w:lastRowLastColumn="0"/>
            <w:tcW w:w="1710" w:type="dxa"/>
          </w:tcPr>
          <w:p w14:paraId="02561553" w14:textId="77777777" w:rsidR="00C72D94" w:rsidRPr="00B35F92" w:rsidRDefault="00C72D94" w:rsidP="004B5DA0">
            <w:pPr>
              <w:spacing w:after="120"/>
              <w:rPr>
                <w:rFonts w:ascii="Arial" w:eastAsia="Times New Roman" w:hAnsi="Arial" w:cs="Times New Roman"/>
              </w:rPr>
            </w:pPr>
          </w:p>
        </w:tc>
        <w:tc>
          <w:tcPr>
            <w:tcW w:w="2070" w:type="dxa"/>
          </w:tcPr>
          <w:p w14:paraId="3B7CCE5F" w14:textId="77777777" w:rsidR="00C72D94" w:rsidRPr="00B35F92" w:rsidRDefault="00C72D94" w:rsidP="004B5DA0">
            <w:pPr>
              <w:pStyle w:val="COE-TableText"/>
              <w:cnfStyle w:val="000000000000" w:firstRow="0" w:lastRow="0" w:firstColumn="0" w:lastColumn="0" w:oddVBand="0" w:evenVBand="0" w:oddHBand="0" w:evenHBand="0" w:firstRowFirstColumn="0" w:firstRowLastColumn="0" w:lastRowFirstColumn="0" w:lastRowLastColumn="0"/>
            </w:pPr>
            <w:r w:rsidRPr="00B35F92">
              <w:t xml:space="preserve">Civil </w:t>
            </w:r>
            <w:r w:rsidRPr="00B35F92">
              <w:br/>
              <w:t>Designer</w:t>
            </w:r>
          </w:p>
        </w:tc>
        <w:tc>
          <w:tcPr>
            <w:tcW w:w="1440" w:type="dxa"/>
          </w:tcPr>
          <w:p w14:paraId="3E05D55A" w14:textId="77777777" w:rsidR="00C72D94" w:rsidRPr="00B35F92" w:rsidRDefault="00C72D94" w:rsidP="004B5DA0">
            <w:pPr>
              <w:pStyle w:val="COE-TableText"/>
              <w:cnfStyle w:val="000000000000" w:firstRow="0" w:lastRow="0" w:firstColumn="0" w:lastColumn="0" w:oddVBand="0" w:evenVBand="0" w:oddHBand="0" w:evenHBand="0" w:firstRowFirstColumn="0" w:firstRowLastColumn="0" w:lastRowFirstColumn="0" w:lastRowLastColumn="0"/>
            </w:pPr>
          </w:p>
        </w:tc>
        <w:tc>
          <w:tcPr>
            <w:tcW w:w="1980" w:type="dxa"/>
          </w:tcPr>
          <w:p w14:paraId="00D6A914" w14:textId="77777777" w:rsidR="00C72D94" w:rsidRPr="00B35F92" w:rsidRDefault="00C72D94" w:rsidP="004B5DA0">
            <w:pPr>
              <w:pStyle w:val="COE-TableText"/>
              <w:cnfStyle w:val="000000000000" w:firstRow="0" w:lastRow="0" w:firstColumn="0" w:lastColumn="0" w:oddVBand="0" w:evenVBand="0" w:oddHBand="0" w:evenHBand="0" w:firstRowFirstColumn="0" w:firstRowLastColumn="0" w:lastRowFirstColumn="0" w:lastRowLastColumn="0"/>
            </w:pPr>
          </w:p>
        </w:tc>
        <w:tc>
          <w:tcPr>
            <w:tcW w:w="2160" w:type="dxa"/>
          </w:tcPr>
          <w:p w14:paraId="46210D67" w14:textId="77777777" w:rsidR="00C72D94" w:rsidRPr="00B35F92" w:rsidRDefault="00C72D94" w:rsidP="004B5DA0">
            <w:pPr>
              <w:pStyle w:val="COE-TableText"/>
              <w:cnfStyle w:val="000000000000" w:firstRow="0" w:lastRow="0" w:firstColumn="0" w:lastColumn="0" w:oddVBand="0" w:evenVBand="0" w:oddHBand="0" w:evenHBand="0" w:firstRowFirstColumn="0" w:firstRowLastColumn="0" w:lastRowFirstColumn="0" w:lastRowLastColumn="0"/>
            </w:pPr>
          </w:p>
        </w:tc>
      </w:tr>
      <w:tr w:rsidR="00C72D94" w:rsidRPr="00B35F92" w14:paraId="6CA58749" w14:textId="77777777" w:rsidTr="004B5DA0">
        <w:trPr>
          <w:trHeight w:hRule="exact" w:val="576"/>
        </w:trPr>
        <w:tc>
          <w:tcPr>
            <w:cnfStyle w:val="001000000000" w:firstRow="0" w:lastRow="0" w:firstColumn="1" w:lastColumn="0" w:oddVBand="0" w:evenVBand="0" w:oddHBand="0" w:evenHBand="0" w:firstRowFirstColumn="0" w:firstRowLastColumn="0" w:lastRowFirstColumn="0" w:lastRowLastColumn="0"/>
            <w:tcW w:w="1710" w:type="dxa"/>
          </w:tcPr>
          <w:p w14:paraId="4F246D9B" w14:textId="77777777" w:rsidR="00C72D94" w:rsidRPr="00B35F92" w:rsidRDefault="00C72D94" w:rsidP="004B5DA0">
            <w:pPr>
              <w:spacing w:after="120"/>
              <w:rPr>
                <w:rFonts w:ascii="Arial" w:eastAsia="Times New Roman" w:hAnsi="Arial" w:cs="Times New Roman"/>
              </w:rPr>
            </w:pPr>
          </w:p>
        </w:tc>
        <w:tc>
          <w:tcPr>
            <w:tcW w:w="2070" w:type="dxa"/>
          </w:tcPr>
          <w:p w14:paraId="438DB28B" w14:textId="77777777" w:rsidR="00C72D94" w:rsidRPr="00B35F92" w:rsidRDefault="00C72D94" w:rsidP="004B5DA0">
            <w:pPr>
              <w:pStyle w:val="COE-TableText"/>
              <w:cnfStyle w:val="000000000000" w:firstRow="0" w:lastRow="0" w:firstColumn="0" w:lastColumn="0" w:oddVBand="0" w:evenVBand="0" w:oddHBand="0" w:evenHBand="0" w:firstRowFirstColumn="0" w:firstRowLastColumn="0" w:lastRowFirstColumn="0" w:lastRowLastColumn="0"/>
            </w:pPr>
            <w:r w:rsidRPr="00B35F92">
              <w:t xml:space="preserve">Structural </w:t>
            </w:r>
            <w:r w:rsidRPr="00B35F92">
              <w:br/>
              <w:t>Designer</w:t>
            </w:r>
          </w:p>
        </w:tc>
        <w:tc>
          <w:tcPr>
            <w:tcW w:w="1440" w:type="dxa"/>
          </w:tcPr>
          <w:p w14:paraId="2E07532B" w14:textId="77777777" w:rsidR="00C72D94" w:rsidRPr="00B35F92" w:rsidRDefault="00C72D94" w:rsidP="004B5DA0">
            <w:pPr>
              <w:pStyle w:val="COE-TableText"/>
              <w:cnfStyle w:val="000000000000" w:firstRow="0" w:lastRow="0" w:firstColumn="0" w:lastColumn="0" w:oddVBand="0" w:evenVBand="0" w:oddHBand="0" w:evenHBand="0" w:firstRowFirstColumn="0" w:firstRowLastColumn="0" w:lastRowFirstColumn="0" w:lastRowLastColumn="0"/>
            </w:pPr>
          </w:p>
        </w:tc>
        <w:tc>
          <w:tcPr>
            <w:tcW w:w="1980" w:type="dxa"/>
          </w:tcPr>
          <w:p w14:paraId="6A0E55D6" w14:textId="77777777" w:rsidR="00C72D94" w:rsidRPr="00B35F92" w:rsidRDefault="00C72D94" w:rsidP="004B5DA0">
            <w:pPr>
              <w:pStyle w:val="COE-TableText"/>
              <w:cnfStyle w:val="000000000000" w:firstRow="0" w:lastRow="0" w:firstColumn="0" w:lastColumn="0" w:oddVBand="0" w:evenVBand="0" w:oddHBand="0" w:evenHBand="0" w:firstRowFirstColumn="0" w:firstRowLastColumn="0" w:lastRowFirstColumn="0" w:lastRowLastColumn="0"/>
            </w:pPr>
          </w:p>
        </w:tc>
        <w:tc>
          <w:tcPr>
            <w:tcW w:w="2160" w:type="dxa"/>
          </w:tcPr>
          <w:p w14:paraId="42FFDBF1" w14:textId="77777777" w:rsidR="00C72D94" w:rsidRPr="00B35F92" w:rsidRDefault="00C72D94" w:rsidP="004B5DA0">
            <w:pPr>
              <w:pStyle w:val="COE-TableText"/>
              <w:cnfStyle w:val="000000000000" w:firstRow="0" w:lastRow="0" w:firstColumn="0" w:lastColumn="0" w:oddVBand="0" w:evenVBand="0" w:oddHBand="0" w:evenHBand="0" w:firstRowFirstColumn="0" w:firstRowLastColumn="0" w:lastRowFirstColumn="0" w:lastRowLastColumn="0"/>
            </w:pPr>
          </w:p>
        </w:tc>
      </w:tr>
      <w:tr w:rsidR="00C72D94" w:rsidRPr="00B35F92" w14:paraId="195D189B" w14:textId="77777777" w:rsidTr="004B5DA0">
        <w:trPr>
          <w:trHeight w:hRule="exact" w:val="576"/>
        </w:trPr>
        <w:tc>
          <w:tcPr>
            <w:cnfStyle w:val="001000000000" w:firstRow="0" w:lastRow="0" w:firstColumn="1" w:lastColumn="0" w:oddVBand="0" w:evenVBand="0" w:oddHBand="0" w:evenHBand="0" w:firstRowFirstColumn="0" w:firstRowLastColumn="0" w:lastRowFirstColumn="0" w:lastRowLastColumn="0"/>
            <w:tcW w:w="1710" w:type="dxa"/>
          </w:tcPr>
          <w:p w14:paraId="2543FA73" w14:textId="77777777" w:rsidR="00C72D94" w:rsidRPr="00B35F92" w:rsidRDefault="00C72D94" w:rsidP="004B5DA0">
            <w:pPr>
              <w:spacing w:after="120"/>
              <w:rPr>
                <w:rFonts w:ascii="Arial" w:eastAsia="Times New Roman" w:hAnsi="Arial" w:cs="Times New Roman"/>
              </w:rPr>
            </w:pPr>
          </w:p>
        </w:tc>
        <w:tc>
          <w:tcPr>
            <w:tcW w:w="2070" w:type="dxa"/>
          </w:tcPr>
          <w:p w14:paraId="3BEBDC3A" w14:textId="77777777" w:rsidR="00C72D94" w:rsidRPr="00B35F92" w:rsidRDefault="00C72D94" w:rsidP="004B5DA0">
            <w:pPr>
              <w:pStyle w:val="COE-TableText"/>
              <w:cnfStyle w:val="000000000000" w:firstRow="0" w:lastRow="0" w:firstColumn="0" w:lastColumn="0" w:oddVBand="0" w:evenVBand="0" w:oddHBand="0" w:evenHBand="0" w:firstRowFirstColumn="0" w:firstRowLastColumn="0" w:lastRowFirstColumn="0" w:lastRowLastColumn="0"/>
            </w:pPr>
            <w:r w:rsidRPr="00B35F92">
              <w:t xml:space="preserve">Architect </w:t>
            </w:r>
            <w:r w:rsidRPr="00B35F92">
              <w:br/>
              <w:t>Designer</w:t>
            </w:r>
          </w:p>
        </w:tc>
        <w:tc>
          <w:tcPr>
            <w:tcW w:w="1440" w:type="dxa"/>
          </w:tcPr>
          <w:p w14:paraId="626C7DBA" w14:textId="77777777" w:rsidR="00C72D94" w:rsidRPr="00B35F92" w:rsidRDefault="00C72D94" w:rsidP="004B5DA0">
            <w:pPr>
              <w:pStyle w:val="COE-TableText"/>
              <w:cnfStyle w:val="000000000000" w:firstRow="0" w:lastRow="0" w:firstColumn="0" w:lastColumn="0" w:oddVBand="0" w:evenVBand="0" w:oddHBand="0" w:evenHBand="0" w:firstRowFirstColumn="0" w:firstRowLastColumn="0" w:lastRowFirstColumn="0" w:lastRowLastColumn="0"/>
            </w:pPr>
          </w:p>
        </w:tc>
        <w:tc>
          <w:tcPr>
            <w:tcW w:w="1980" w:type="dxa"/>
          </w:tcPr>
          <w:p w14:paraId="77202E8B" w14:textId="77777777" w:rsidR="00C72D94" w:rsidRPr="00B35F92" w:rsidRDefault="00C72D94" w:rsidP="004B5DA0">
            <w:pPr>
              <w:pStyle w:val="COE-TableText"/>
              <w:cnfStyle w:val="000000000000" w:firstRow="0" w:lastRow="0" w:firstColumn="0" w:lastColumn="0" w:oddVBand="0" w:evenVBand="0" w:oddHBand="0" w:evenHBand="0" w:firstRowFirstColumn="0" w:firstRowLastColumn="0" w:lastRowFirstColumn="0" w:lastRowLastColumn="0"/>
            </w:pPr>
          </w:p>
        </w:tc>
        <w:tc>
          <w:tcPr>
            <w:tcW w:w="2160" w:type="dxa"/>
          </w:tcPr>
          <w:p w14:paraId="28A692DE" w14:textId="77777777" w:rsidR="00C72D94" w:rsidRPr="00B35F92" w:rsidRDefault="00C72D94" w:rsidP="004B5DA0">
            <w:pPr>
              <w:pStyle w:val="COE-TableText"/>
              <w:cnfStyle w:val="000000000000" w:firstRow="0" w:lastRow="0" w:firstColumn="0" w:lastColumn="0" w:oddVBand="0" w:evenVBand="0" w:oddHBand="0" w:evenHBand="0" w:firstRowFirstColumn="0" w:firstRowLastColumn="0" w:lastRowFirstColumn="0" w:lastRowLastColumn="0"/>
            </w:pPr>
          </w:p>
        </w:tc>
      </w:tr>
      <w:tr w:rsidR="003A7830" w:rsidRPr="00B35F92" w14:paraId="65AE665F" w14:textId="77777777" w:rsidTr="00A427B8">
        <w:trPr>
          <w:trHeight w:hRule="exact" w:val="739"/>
        </w:trPr>
        <w:tc>
          <w:tcPr>
            <w:cnfStyle w:val="001000000000" w:firstRow="0" w:lastRow="0" w:firstColumn="1" w:lastColumn="0" w:oddVBand="0" w:evenVBand="0" w:oddHBand="0" w:evenHBand="0" w:firstRowFirstColumn="0" w:firstRowLastColumn="0" w:lastRowFirstColumn="0" w:lastRowLastColumn="0"/>
            <w:tcW w:w="1710" w:type="dxa"/>
          </w:tcPr>
          <w:p w14:paraId="668DF22F" w14:textId="77777777" w:rsidR="003A7830" w:rsidRPr="00B35F92" w:rsidRDefault="003A7830" w:rsidP="004B5DA0">
            <w:pPr>
              <w:spacing w:after="120"/>
              <w:rPr>
                <w:rFonts w:ascii="Arial" w:eastAsia="Times New Roman" w:hAnsi="Arial" w:cs="Times New Roman"/>
              </w:rPr>
            </w:pPr>
          </w:p>
        </w:tc>
        <w:tc>
          <w:tcPr>
            <w:tcW w:w="2070" w:type="dxa"/>
          </w:tcPr>
          <w:p w14:paraId="41E57C3B" w14:textId="77777777" w:rsidR="00A427B8" w:rsidRDefault="003A7830" w:rsidP="004B5DA0">
            <w:pPr>
              <w:pStyle w:val="COE-TableText"/>
              <w:cnfStyle w:val="000000000000" w:firstRow="0" w:lastRow="0" w:firstColumn="0" w:lastColumn="0" w:oddVBand="0" w:evenVBand="0" w:oddHBand="0" w:evenHBand="0" w:firstRowFirstColumn="0" w:firstRowLastColumn="0" w:lastRowFirstColumn="0" w:lastRowLastColumn="0"/>
            </w:pPr>
            <w:r>
              <w:t>Interior</w:t>
            </w:r>
          </w:p>
          <w:p w14:paraId="6E90D0B6" w14:textId="0328738C" w:rsidR="003A7830" w:rsidRPr="00B35F92" w:rsidRDefault="003A7830" w:rsidP="004B5DA0">
            <w:pPr>
              <w:pStyle w:val="COE-TableText"/>
              <w:cnfStyle w:val="000000000000" w:firstRow="0" w:lastRow="0" w:firstColumn="0" w:lastColumn="0" w:oddVBand="0" w:evenVBand="0" w:oddHBand="0" w:evenHBand="0" w:firstRowFirstColumn="0" w:firstRowLastColumn="0" w:lastRowFirstColumn="0" w:lastRowLastColumn="0"/>
            </w:pPr>
            <w:r>
              <w:t>Designer</w:t>
            </w:r>
          </w:p>
        </w:tc>
        <w:tc>
          <w:tcPr>
            <w:tcW w:w="1440" w:type="dxa"/>
          </w:tcPr>
          <w:p w14:paraId="44A3B593" w14:textId="77777777" w:rsidR="003A7830" w:rsidRPr="00B35F92" w:rsidRDefault="003A7830" w:rsidP="004B5DA0">
            <w:pPr>
              <w:pStyle w:val="COE-TableText"/>
              <w:cnfStyle w:val="000000000000" w:firstRow="0" w:lastRow="0" w:firstColumn="0" w:lastColumn="0" w:oddVBand="0" w:evenVBand="0" w:oddHBand="0" w:evenHBand="0" w:firstRowFirstColumn="0" w:firstRowLastColumn="0" w:lastRowFirstColumn="0" w:lastRowLastColumn="0"/>
            </w:pPr>
          </w:p>
        </w:tc>
        <w:tc>
          <w:tcPr>
            <w:tcW w:w="1980" w:type="dxa"/>
          </w:tcPr>
          <w:p w14:paraId="5779B220" w14:textId="77777777" w:rsidR="003A7830" w:rsidRPr="00B35F92" w:rsidRDefault="003A7830" w:rsidP="004B5DA0">
            <w:pPr>
              <w:pStyle w:val="COE-TableText"/>
              <w:cnfStyle w:val="000000000000" w:firstRow="0" w:lastRow="0" w:firstColumn="0" w:lastColumn="0" w:oddVBand="0" w:evenVBand="0" w:oddHBand="0" w:evenHBand="0" w:firstRowFirstColumn="0" w:firstRowLastColumn="0" w:lastRowFirstColumn="0" w:lastRowLastColumn="0"/>
            </w:pPr>
          </w:p>
        </w:tc>
        <w:tc>
          <w:tcPr>
            <w:tcW w:w="2160" w:type="dxa"/>
          </w:tcPr>
          <w:p w14:paraId="72B35AC7" w14:textId="77777777" w:rsidR="003A7830" w:rsidRPr="00B35F92" w:rsidRDefault="003A7830" w:rsidP="004B5DA0">
            <w:pPr>
              <w:pStyle w:val="COE-TableText"/>
              <w:cnfStyle w:val="000000000000" w:firstRow="0" w:lastRow="0" w:firstColumn="0" w:lastColumn="0" w:oddVBand="0" w:evenVBand="0" w:oddHBand="0" w:evenHBand="0" w:firstRowFirstColumn="0" w:firstRowLastColumn="0" w:lastRowFirstColumn="0" w:lastRowLastColumn="0"/>
            </w:pPr>
          </w:p>
        </w:tc>
      </w:tr>
      <w:tr w:rsidR="00C72D94" w:rsidRPr="00B35F92" w14:paraId="0E936BB6" w14:textId="77777777" w:rsidTr="004B5DA0">
        <w:trPr>
          <w:trHeight w:hRule="exact" w:val="576"/>
        </w:trPr>
        <w:tc>
          <w:tcPr>
            <w:cnfStyle w:val="001000000000" w:firstRow="0" w:lastRow="0" w:firstColumn="1" w:lastColumn="0" w:oddVBand="0" w:evenVBand="0" w:oddHBand="0" w:evenHBand="0" w:firstRowFirstColumn="0" w:firstRowLastColumn="0" w:lastRowFirstColumn="0" w:lastRowLastColumn="0"/>
            <w:tcW w:w="1710" w:type="dxa"/>
          </w:tcPr>
          <w:p w14:paraId="2385B080" w14:textId="77777777" w:rsidR="00C72D94" w:rsidRPr="00B35F92" w:rsidRDefault="00C72D94" w:rsidP="004B5DA0">
            <w:pPr>
              <w:spacing w:after="120"/>
              <w:rPr>
                <w:rFonts w:ascii="Arial" w:eastAsia="Times New Roman" w:hAnsi="Arial" w:cs="Times New Roman"/>
              </w:rPr>
            </w:pPr>
          </w:p>
        </w:tc>
        <w:tc>
          <w:tcPr>
            <w:tcW w:w="2070" w:type="dxa"/>
          </w:tcPr>
          <w:p w14:paraId="5AD0EF32" w14:textId="77777777" w:rsidR="00C72D94" w:rsidRPr="00B35F92" w:rsidRDefault="00C72D94" w:rsidP="004B5DA0">
            <w:pPr>
              <w:pStyle w:val="COE-TableText"/>
              <w:cnfStyle w:val="000000000000" w:firstRow="0" w:lastRow="0" w:firstColumn="0" w:lastColumn="0" w:oddVBand="0" w:evenVBand="0" w:oddHBand="0" w:evenHBand="0" w:firstRowFirstColumn="0" w:firstRowLastColumn="0" w:lastRowFirstColumn="0" w:lastRowLastColumn="0"/>
            </w:pPr>
            <w:r w:rsidRPr="00B35F92">
              <w:t>Landscape Architect Designer</w:t>
            </w:r>
          </w:p>
        </w:tc>
        <w:tc>
          <w:tcPr>
            <w:tcW w:w="1440" w:type="dxa"/>
          </w:tcPr>
          <w:p w14:paraId="1C75430F" w14:textId="77777777" w:rsidR="00C72D94" w:rsidRPr="00B35F92" w:rsidRDefault="00C72D94" w:rsidP="004B5DA0">
            <w:pPr>
              <w:pStyle w:val="COE-TableText"/>
              <w:cnfStyle w:val="000000000000" w:firstRow="0" w:lastRow="0" w:firstColumn="0" w:lastColumn="0" w:oddVBand="0" w:evenVBand="0" w:oddHBand="0" w:evenHBand="0" w:firstRowFirstColumn="0" w:firstRowLastColumn="0" w:lastRowFirstColumn="0" w:lastRowLastColumn="0"/>
            </w:pPr>
          </w:p>
        </w:tc>
        <w:tc>
          <w:tcPr>
            <w:tcW w:w="1980" w:type="dxa"/>
          </w:tcPr>
          <w:p w14:paraId="599A4D85" w14:textId="77777777" w:rsidR="00C72D94" w:rsidRPr="00B35F92" w:rsidRDefault="00C72D94" w:rsidP="004B5DA0">
            <w:pPr>
              <w:pStyle w:val="COE-TableText"/>
              <w:cnfStyle w:val="000000000000" w:firstRow="0" w:lastRow="0" w:firstColumn="0" w:lastColumn="0" w:oddVBand="0" w:evenVBand="0" w:oddHBand="0" w:evenHBand="0" w:firstRowFirstColumn="0" w:firstRowLastColumn="0" w:lastRowFirstColumn="0" w:lastRowLastColumn="0"/>
            </w:pPr>
          </w:p>
        </w:tc>
        <w:tc>
          <w:tcPr>
            <w:tcW w:w="2160" w:type="dxa"/>
          </w:tcPr>
          <w:p w14:paraId="0F9CD491" w14:textId="77777777" w:rsidR="00C72D94" w:rsidRPr="00B35F92" w:rsidRDefault="00C72D94" w:rsidP="004B5DA0">
            <w:pPr>
              <w:pStyle w:val="COE-TableText"/>
              <w:cnfStyle w:val="000000000000" w:firstRow="0" w:lastRow="0" w:firstColumn="0" w:lastColumn="0" w:oddVBand="0" w:evenVBand="0" w:oddHBand="0" w:evenHBand="0" w:firstRowFirstColumn="0" w:firstRowLastColumn="0" w:lastRowFirstColumn="0" w:lastRowLastColumn="0"/>
            </w:pPr>
          </w:p>
        </w:tc>
      </w:tr>
      <w:tr w:rsidR="00C72D94" w:rsidRPr="00B35F92" w14:paraId="6E4350C5" w14:textId="77777777" w:rsidTr="004B5DA0">
        <w:trPr>
          <w:trHeight w:hRule="exact" w:val="576"/>
        </w:trPr>
        <w:tc>
          <w:tcPr>
            <w:cnfStyle w:val="001000000000" w:firstRow="0" w:lastRow="0" w:firstColumn="1" w:lastColumn="0" w:oddVBand="0" w:evenVBand="0" w:oddHBand="0" w:evenHBand="0" w:firstRowFirstColumn="0" w:firstRowLastColumn="0" w:lastRowFirstColumn="0" w:lastRowLastColumn="0"/>
            <w:tcW w:w="1710" w:type="dxa"/>
          </w:tcPr>
          <w:p w14:paraId="4897DEF6" w14:textId="77777777" w:rsidR="00C72D94" w:rsidRPr="00B35F92" w:rsidRDefault="00C72D94" w:rsidP="004B5DA0">
            <w:pPr>
              <w:spacing w:after="120"/>
              <w:rPr>
                <w:rFonts w:ascii="Arial" w:eastAsia="Times New Roman" w:hAnsi="Arial" w:cs="Times New Roman"/>
              </w:rPr>
            </w:pPr>
          </w:p>
        </w:tc>
        <w:tc>
          <w:tcPr>
            <w:tcW w:w="2070" w:type="dxa"/>
          </w:tcPr>
          <w:p w14:paraId="055165E7" w14:textId="77777777" w:rsidR="00C72D94" w:rsidRPr="00B35F92" w:rsidRDefault="00C72D94" w:rsidP="004B5DA0">
            <w:pPr>
              <w:pStyle w:val="COE-TableText"/>
              <w:cnfStyle w:val="000000000000" w:firstRow="0" w:lastRow="0" w:firstColumn="0" w:lastColumn="0" w:oddVBand="0" w:evenVBand="0" w:oddHBand="0" w:evenHBand="0" w:firstRowFirstColumn="0" w:firstRowLastColumn="0" w:lastRowFirstColumn="0" w:lastRowLastColumn="0"/>
            </w:pPr>
            <w:r w:rsidRPr="00B35F92">
              <w:t>Fire Protection Designer</w:t>
            </w:r>
          </w:p>
        </w:tc>
        <w:tc>
          <w:tcPr>
            <w:tcW w:w="1440" w:type="dxa"/>
          </w:tcPr>
          <w:p w14:paraId="1EBEFCED" w14:textId="77777777" w:rsidR="00C72D94" w:rsidRPr="00B35F92" w:rsidRDefault="00C72D94" w:rsidP="004B5DA0">
            <w:pPr>
              <w:pStyle w:val="COE-TableText"/>
              <w:cnfStyle w:val="000000000000" w:firstRow="0" w:lastRow="0" w:firstColumn="0" w:lastColumn="0" w:oddVBand="0" w:evenVBand="0" w:oddHBand="0" w:evenHBand="0" w:firstRowFirstColumn="0" w:firstRowLastColumn="0" w:lastRowFirstColumn="0" w:lastRowLastColumn="0"/>
            </w:pPr>
          </w:p>
        </w:tc>
        <w:tc>
          <w:tcPr>
            <w:tcW w:w="1980" w:type="dxa"/>
          </w:tcPr>
          <w:p w14:paraId="1FF9D7CE" w14:textId="77777777" w:rsidR="00C72D94" w:rsidRPr="00B35F92" w:rsidRDefault="00C72D94" w:rsidP="004B5DA0">
            <w:pPr>
              <w:pStyle w:val="COE-TableText"/>
              <w:cnfStyle w:val="000000000000" w:firstRow="0" w:lastRow="0" w:firstColumn="0" w:lastColumn="0" w:oddVBand="0" w:evenVBand="0" w:oddHBand="0" w:evenHBand="0" w:firstRowFirstColumn="0" w:firstRowLastColumn="0" w:lastRowFirstColumn="0" w:lastRowLastColumn="0"/>
            </w:pPr>
          </w:p>
        </w:tc>
        <w:tc>
          <w:tcPr>
            <w:tcW w:w="2160" w:type="dxa"/>
          </w:tcPr>
          <w:p w14:paraId="4ED8CD28" w14:textId="77777777" w:rsidR="00C72D94" w:rsidRPr="00B35F92" w:rsidRDefault="00C72D94" w:rsidP="004B5DA0">
            <w:pPr>
              <w:pStyle w:val="COE-TableText"/>
              <w:cnfStyle w:val="000000000000" w:firstRow="0" w:lastRow="0" w:firstColumn="0" w:lastColumn="0" w:oddVBand="0" w:evenVBand="0" w:oddHBand="0" w:evenHBand="0" w:firstRowFirstColumn="0" w:firstRowLastColumn="0" w:lastRowFirstColumn="0" w:lastRowLastColumn="0"/>
            </w:pPr>
          </w:p>
        </w:tc>
      </w:tr>
      <w:tr w:rsidR="00C72D94" w:rsidRPr="00B35F92" w14:paraId="5179E5D0" w14:textId="77777777" w:rsidTr="004B5DA0">
        <w:trPr>
          <w:trHeight w:hRule="exact" w:val="576"/>
        </w:trPr>
        <w:tc>
          <w:tcPr>
            <w:cnfStyle w:val="001000000000" w:firstRow="0" w:lastRow="0" w:firstColumn="1" w:lastColumn="0" w:oddVBand="0" w:evenVBand="0" w:oddHBand="0" w:evenHBand="0" w:firstRowFirstColumn="0" w:firstRowLastColumn="0" w:lastRowFirstColumn="0" w:lastRowLastColumn="0"/>
            <w:tcW w:w="1710" w:type="dxa"/>
          </w:tcPr>
          <w:p w14:paraId="277E7C38" w14:textId="77777777" w:rsidR="00C72D94" w:rsidRPr="00B35F92" w:rsidRDefault="00C72D94" w:rsidP="004B5DA0">
            <w:pPr>
              <w:spacing w:after="120"/>
              <w:rPr>
                <w:rFonts w:ascii="Arial" w:eastAsia="Times New Roman" w:hAnsi="Arial" w:cs="Times New Roman"/>
              </w:rPr>
            </w:pPr>
          </w:p>
        </w:tc>
        <w:tc>
          <w:tcPr>
            <w:tcW w:w="2070" w:type="dxa"/>
          </w:tcPr>
          <w:p w14:paraId="3A70447D" w14:textId="77777777" w:rsidR="00C72D94" w:rsidRPr="00B35F92" w:rsidRDefault="00C72D94" w:rsidP="004B5DA0">
            <w:pPr>
              <w:pStyle w:val="COE-TableText"/>
              <w:cnfStyle w:val="000000000000" w:firstRow="0" w:lastRow="0" w:firstColumn="0" w:lastColumn="0" w:oddVBand="0" w:evenVBand="0" w:oddHBand="0" w:evenHBand="0" w:firstRowFirstColumn="0" w:firstRowLastColumn="0" w:lastRowFirstColumn="0" w:lastRowLastColumn="0"/>
            </w:pPr>
            <w:r w:rsidRPr="00B35F92">
              <w:t xml:space="preserve">Mechanical </w:t>
            </w:r>
            <w:r w:rsidRPr="00B35F92">
              <w:br/>
              <w:t>Designer</w:t>
            </w:r>
          </w:p>
        </w:tc>
        <w:tc>
          <w:tcPr>
            <w:tcW w:w="1440" w:type="dxa"/>
          </w:tcPr>
          <w:p w14:paraId="00004894" w14:textId="77777777" w:rsidR="00C72D94" w:rsidRPr="00B35F92" w:rsidRDefault="00C72D94" w:rsidP="004B5DA0">
            <w:pPr>
              <w:pStyle w:val="COE-TableText"/>
              <w:cnfStyle w:val="000000000000" w:firstRow="0" w:lastRow="0" w:firstColumn="0" w:lastColumn="0" w:oddVBand="0" w:evenVBand="0" w:oddHBand="0" w:evenHBand="0" w:firstRowFirstColumn="0" w:firstRowLastColumn="0" w:lastRowFirstColumn="0" w:lastRowLastColumn="0"/>
            </w:pPr>
          </w:p>
        </w:tc>
        <w:tc>
          <w:tcPr>
            <w:tcW w:w="1980" w:type="dxa"/>
          </w:tcPr>
          <w:p w14:paraId="25ED0F16" w14:textId="77777777" w:rsidR="00C72D94" w:rsidRPr="00B35F92" w:rsidRDefault="00C72D94" w:rsidP="004B5DA0">
            <w:pPr>
              <w:pStyle w:val="COE-TableText"/>
              <w:cnfStyle w:val="000000000000" w:firstRow="0" w:lastRow="0" w:firstColumn="0" w:lastColumn="0" w:oddVBand="0" w:evenVBand="0" w:oddHBand="0" w:evenHBand="0" w:firstRowFirstColumn="0" w:firstRowLastColumn="0" w:lastRowFirstColumn="0" w:lastRowLastColumn="0"/>
            </w:pPr>
          </w:p>
        </w:tc>
        <w:tc>
          <w:tcPr>
            <w:tcW w:w="2160" w:type="dxa"/>
          </w:tcPr>
          <w:p w14:paraId="1268971D" w14:textId="77777777" w:rsidR="00C72D94" w:rsidRPr="00B35F92" w:rsidRDefault="00C72D94" w:rsidP="004B5DA0">
            <w:pPr>
              <w:pStyle w:val="COE-TableText"/>
              <w:cnfStyle w:val="000000000000" w:firstRow="0" w:lastRow="0" w:firstColumn="0" w:lastColumn="0" w:oddVBand="0" w:evenVBand="0" w:oddHBand="0" w:evenHBand="0" w:firstRowFirstColumn="0" w:firstRowLastColumn="0" w:lastRowFirstColumn="0" w:lastRowLastColumn="0"/>
            </w:pPr>
          </w:p>
        </w:tc>
      </w:tr>
      <w:tr w:rsidR="00C72D94" w:rsidRPr="00B35F92" w14:paraId="63B0109B" w14:textId="77777777" w:rsidTr="004B5DA0">
        <w:trPr>
          <w:trHeight w:hRule="exact" w:val="576"/>
        </w:trPr>
        <w:tc>
          <w:tcPr>
            <w:cnfStyle w:val="001000000000" w:firstRow="0" w:lastRow="0" w:firstColumn="1" w:lastColumn="0" w:oddVBand="0" w:evenVBand="0" w:oddHBand="0" w:evenHBand="0" w:firstRowFirstColumn="0" w:firstRowLastColumn="0" w:lastRowFirstColumn="0" w:lastRowLastColumn="0"/>
            <w:tcW w:w="1710" w:type="dxa"/>
          </w:tcPr>
          <w:p w14:paraId="4C7231D5" w14:textId="77777777" w:rsidR="00C72D94" w:rsidRPr="00B35F92" w:rsidRDefault="00C72D94" w:rsidP="004B5DA0">
            <w:pPr>
              <w:spacing w:after="120"/>
              <w:rPr>
                <w:rFonts w:ascii="Arial" w:eastAsia="Times New Roman" w:hAnsi="Arial" w:cs="Times New Roman"/>
              </w:rPr>
            </w:pPr>
          </w:p>
        </w:tc>
        <w:tc>
          <w:tcPr>
            <w:tcW w:w="2070" w:type="dxa"/>
          </w:tcPr>
          <w:p w14:paraId="53EE86FA" w14:textId="77777777" w:rsidR="00C72D94" w:rsidRPr="00B35F92" w:rsidRDefault="00C72D94" w:rsidP="004B5DA0">
            <w:pPr>
              <w:pStyle w:val="COE-TableText"/>
              <w:cnfStyle w:val="000000000000" w:firstRow="0" w:lastRow="0" w:firstColumn="0" w:lastColumn="0" w:oddVBand="0" w:evenVBand="0" w:oddHBand="0" w:evenHBand="0" w:firstRowFirstColumn="0" w:firstRowLastColumn="0" w:lastRowFirstColumn="0" w:lastRowLastColumn="0"/>
            </w:pPr>
            <w:r w:rsidRPr="00B35F92">
              <w:t xml:space="preserve">Electrical </w:t>
            </w:r>
            <w:r w:rsidRPr="00B35F92">
              <w:br/>
              <w:t>Designer</w:t>
            </w:r>
          </w:p>
        </w:tc>
        <w:tc>
          <w:tcPr>
            <w:tcW w:w="1440" w:type="dxa"/>
          </w:tcPr>
          <w:p w14:paraId="00BD136B" w14:textId="77777777" w:rsidR="00C72D94" w:rsidRPr="00B35F92" w:rsidRDefault="00C72D94" w:rsidP="004B5DA0">
            <w:pPr>
              <w:pStyle w:val="COE-TableText"/>
              <w:cnfStyle w:val="000000000000" w:firstRow="0" w:lastRow="0" w:firstColumn="0" w:lastColumn="0" w:oddVBand="0" w:evenVBand="0" w:oddHBand="0" w:evenHBand="0" w:firstRowFirstColumn="0" w:firstRowLastColumn="0" w:lastRowFirstColumn="0" w:lastRowLastColumn="0"/>
            </w:pPr>
          </w:p>
        </w:tc>
        <w:tc>
          <w:tcPr>
            <w:tcW w:w="1980" w:type="dxa"/>
          </w:tcPr>
          <w:p w14:paraId="709EA73E" w14:textId="77777777" w:rsidR="00C72D94" w:rsidRPr="00B35F92" w:rsidRDefault="00C72D94" w:rsidP="004B5DA0">
            <w:pPr>
              <w:pStyle w:val="COE-TableText"/>
              <w:cnfStyle w:val="000000000000" w:firstRow="0" w:lastRow="0" w:firstColumn="0" w:lastColumn="0" w:oddVBand="0" w:evenVBand="0" w:oddHBand="0" w:evenHBand="0" w:firstRowFirstColumn="0" w:firstRowLastColumn="0" w:lastRowFirstColumn="0" w:lastRowLastColumn="0"/>
            </w:pPr>
          </w:p>
        </w:tc>
        <w:tc>
          <w:tcPr>
            <w:tcW w:w="2160" w:type="dxa"/>
          </w:tcPr>
          <w:p w14:paraId="1182D849" w14:textId="77777777" w:rsidR="00C72D94" w:rsidRPr="00B35F92" w:rsidRDefault="00C72D94" w:rsidP="004B5DA0">
            <w:pPr>
              <w:pStyle w:val="COE-TableText"/>
              <w:cnfStyle w:val="000000000000" w:firstRow="0" w:lastRow="0" w:firstColumn="0" w:lastColumn="0" w:oddVBand="0" w:evenVBand="0" w:oddHBand="0" w:evenHBand="0" w:firstRowFirstColumn="0" w:firstRowLastColumn="0" w:lastRowFirstColumn="0" w:lastRowLastColumn="0"/>
            </w:pPr>
          </w:p>
        </w:tc>
      </w:tr>
      <w:tr w:rsidR="00C72D94" w:rsidRPr="00B35F92" w14:paraId="2D3A2CE0" w14:textId="77777777" w:rsidTr="004B5DA0">
        <w:trPr>
          <w:trHeight w:hRule="exact" w:val="576"/>
        </w:trPr>
        <w:tc>
          <w:tcPr>
            <w:cnfStyle w:val="001000000000" w:firstRow="0" w:lastRow="0" w:firstColumn="1" w:lastColumn="0" w:oddVBand="0" w:evenVBand="0" w:oddHBand="0" w:evenHBand="0" w:firstRowFirstColumn="0" w:firstRowLastColumn="0" w:lastRowFirstColumn="0" w:lastRowLastColumn="0"/>
            <w:tcW w:w="1710" w:type="dxa"/>
          </w:tcPr>
          <w:p w14:paraId="7479EAF7" w14:textId="77777777" w:rsidR="00C72D94" w:rsidRPr="00B35F92" w:rsidRDefault="00C72D94" w:rsidP="004B5DA0">
            <w:pPr>
              <w:spacing w:after="120"/>
              <w:rPr>
                <w:rFonts w:ascii="Arial" w:eastAsia="Times New Roman" w:hAnsi="Arial" w:cs="Times New Roman"/>
              </w:rPr>
            </w:pPr>
          </w:p>
        </w:tc>
        <w:tc>
          <w:tcPr>
            <w:tcW w:w="2070" w:type="dxa"/>
          </w:tcPr>
          <w:p w14:paraId="0437EBB6" w14:textId="77777777" w:rsidR="00C72D94" w:rsidRPr="00B35F92" w:rsidRDefault="00C72D94" w:rsidP="004B5DA0">
            <w:pPr>
              <w:pStyle w:val="COE-TableText"/>
              <w:cnfStyle w:val="000000000000" w:firstRow="0" w:lastRow="0" w:firstColumn="0" w:lastColumn="0" w:oddVBand="0" w:evenVBand="0" w:oddHBand="0" w:evenHBand="0" w:firstRowFirstColumn="0" w:firstRowLastColumn="0" w:lastRowFirstColumn="0" w:lastRowLastColumn="0"/>
            </w:pPr>
            <w:r w:rsidRPr="00B35F92">
              <w:t>Telecommunications Designer</w:t>
            </w:r>
          </w:p>
        </w:tc>
        <w:tc>
          <w:tcPr>
            <w:tcW w:w="1440" w:type="dxa"/>
          </w:tcPr>
          <w:p w14:paraId="705A60D5" w14:textId="77777777" w:rsidR="00C72D94" w:rsidRPr="00B35F92" w:rsidRDefault="00C72D94" w:rsidP="004B5DA0">
            <w:pPr>
              <w:pStyle w:val="COE-TableText"/>
              <w:cnfStyle w:val="000000000000" w:firstRow="0" w:lastRow="0" w:firstColumn="0" w:lastColumn="0" w:oddVBand="0" w:evenVBand="0" w:oddHBand="0" w:evenHBand="0" w:firstRowFirstColumn="0" w:firstRowLastColumn="0" w:lastRowFirstColumn="0" w:lastRowLastColumn="0"/>
            </w:pPr>
          </w:p>
        </w:tc>
        <w:tc>
          <w:tcPr>
            <w:tcW w:w="1980" w:type="dxa"/>
          </w:tcPr>
          <w:p w14:paraId="5641C2AA" w14:textId="77777777" w:rsidR="00C72D94" w:rsidRPr="00B35F92" w:rsidRDefault="00C72D94" w:rsidP="004B5DA0">
            <w:pPr>
              <w:pStyle w:val="COE-TableText"/>
              <w:cnfStyle w:val="000000000000" w:firstRow="0" w:lastRow="0" w:firstColumn="0" w:lastColumn="0" w:oddVBand="0" w:evenVBand="0" w:oddHBand="0" w:evenHBand="0" w:firstRowFirstColumn="0" w:firstRowLastColumn="0" w:lastRowFirstColumn="0" w:lastRowLastColumn="0"/>
            </w:pPr>
          </w:p>
        </w:tc>
        <w:tc>
          <w:tcPr>
            <w:tcW w:w="2160" w:type="dxa"/>
          </w:tcPr>
          <w:p w14:paraId="33D5D431" w14:textId="77777777" w:rsidR="00C72D94" w:rsidRPr="00B35F92" w:rsidRDefault="00C72D94" w:rsidP="004B5DA0">
            <w:pPr>
              <w:pStyle w:val="COE-TableText"/>
              <w:cnfStyle w:val="000000000000" w:firstRow="0" w:lastRow="0" w:firstColumn="0" w:lastColumn="0" w:oddVBand="0" w:evenVBand="0" w:oddHBand="0" w:evenHBand="0" w:firstRowFirstColumn="0" w:firstRowLastColumn="0" w:lastRowFirstColumn="0" w:lastRowLastColumn="0"/>
            </w:pPr>
          </w:p>
        </w:tc>
      </w:tr>
      <w:tr w:rsidR="00C72D94" w:rsidRPr="00B35F92" w14:paraId="2FCFB331" w14:textId="77777777" w:rsidTr="004B5DA0">
        <w:trPr>
          <w:trHeight w:hRule="exact" w:val="576"/>
        </w:trPr>
        <w:tc>
          <w:tcPr>
            <w:cnfStyle w:val="001000000000" w:firstRow="0" w:lastRow="0" w:firstColumn="1" w:lastColumn="0" w:oddVBand="0" w:evenVBand="0" w:oddHBand="0" w:evenHBand="0" w:firstRowFirstColumn="0" w:firstRowLastColumn="0" w:lastRowFirstColumn="0" w:lastRowLastColumn="0"/>
            <w:tcW w:w="1710" w:type="dxa"/>
          </w:tcPr>
          <w:p w14:paraId="2BD85562" w14:textId="77777777" w:rsidR="00C72D94" w:rsidRPr="00B35F92" w:rsidRDefault="00C72D94" w:rsidP="004B5DA0">
            <w:pPr>
              <w:spacing w:after="120"/>
              <w:rPr>
                <w:rFonts w:ascii="Arial" w:eastAsia="Times New Roman" w:hAnsi="Arial" w:cs="Times New Roman"/>
              </w:rPr>
            </w:pPr>
          </w:p>
        </w:tc>
        <w:tc>
          <w:tcPr>
            <w:tcW w:w="2070" w:type="dxa"/>
          </w:tcPr>
          <w:p w14:paraId="2550596F" w14:textId="77777777" w:rsidR="00C72D94" w:rsidRPr="00B35F92" w:rsidRDefault="00C72D94" w:rsidP="004B5DA0">
            <w:pPr>
              <w:pStyle w:val="COE-TableText"/>
              <w:cnfStyle w:val="000000000000" w:firstRow="0" w:lastRow="0" w:firstColumn="0" w:lastColumn="0" w:oddVBand="0" w:evenVBand="0" w:oddHBand="0" w:evenHBand="0" w:firstRowFirstColumn="0" w:firstRowLastColumn="0" w:lastRowFirstColumn="0" w:lastRowLastColumn="0"/>
            </w:pPr>
            <w:r w:rsidRPr="00B35F92">
              <w:t xml:space="preserve">Cost </w:t>
            </w:r>
            <w:r w:rsidRPr="00B35F92">
              <w:br/>
              <w:t>Estimator</w:t>
            </w:r>
          </w:p>
        </w:tc>
        <w:tc>
          <w:tcPr>
            <w:tcW w:w="1440" w:type="dxa"/>
          </w:tcPr>
          <w:p w14:paraId="1683C015" w14:textId="77777777" w:rsidR="00C72D94" w:rsidRPr="00B35F92" w:rsidRDefault="00C72D94" w:rsidP="004B5DA0">
            <w:pPr>
              <w:pStyle w:val="COE-TableText"/>
              <w:cnfStyle w:val="000000000000" w:firstRow="0" w:lastRow="0" w:firstColumn="0" w:lastColumn="0" w:oddVBand="0" w:evenVBand="0" w:oddHBand="0" w:evenHBand="0" w:firstRowFirstColumn="0" w:firstRowLastColumn="0" w:lastRowFirstColumn="0" w:lastRowLastColumn="0"/>
            </w:pPr>
          </w:p>
        </w:tc>
        <w:tc>
          <w:tcPr>
            <w:tcW w:w="1980" w:type="dxa"/>
          </w:tcPr>
          <w:p w14:paraId="576CA76A" w14:textId="77777777" w:rsidR="00C72D94" w:rsidRPr="00B35F92" w:rsidRDefault="00C72D94" w:rsidP="004B5DA0">
            <w:pPr>
              <w:pStyle w:val="COE-TableText"/>
              <w:cnfStyle w:val="000000000000" w:firstRow="0" w:lastRow="0" w:firstColumn="0" w:lastColumn="0" w:oddVBand="0" w:evenVBand="0" w:oddHBand="0" w:evenHBand="0" w:firstRowFirstColumn="0" w:firstRowLastColumn="0" w:lastRowFirstColumn="0" w:lastRowLastColumn="0"/>
            </w:pPr>
          </w:p>
        </w:tc>
        <w:tc>
          <w:tcPr>
            <w:tcW w:w="2160" w:type="dxa"/>
          </w:tcPr>
          <w:p w14:paraId="7E5F79C7" w14:textId="77777777" w:rsidR="00C72D94" w:rsidRPr="00B35F92" w:rsidRDefault="00C72D94" w:rsidP="004B5DA0">
            <w:pPr>
              <w:pStyle w:val="COE-TableText"/>
              <w:cnfStyle w:val="000000000000" w:firstRow="0" w:lastRow="0" w:firstColumn="0" w:lastColumn="0" w:oddVBand="0" w:evenVBand="0" w:oddHBand="0" w:evenHBand="0" w:firstRowFirstColumn="0" w:firstRowLastColumn="0" w:lastRowFirstColumn="0" w:lastRowLastColumn="0"/>
            </w:pPr>
          </w:p>
        </w:tc>
      </w:tr>
      <w:tr w:rsidR="00C72D94" w:rsidRPr="00B35F92" w14:paraId="373849CA" w14:textId="77777777" w:rsidTr="004B5DA0">
        <w:trPr>
          <w:trHeight w:hRule="exact" w:val="576"/>
        </w:trPr>
        <w:tc>
          <w:tcPr>
            <w:cnfStyle w:val="001000000000" w:firstRow="0" w:lastRow="0" w:firstColumn="1" w:lastColumn="0" w:oddVBand="0" w:evenVBand="0" w:oddHBand="0" w:evenHBand="0" w:firstRowFirstColumn="0" w:firstRowLastColumn="0" w:lastRowFirstColumn="0" w:lastRowLastColumn="0"/>
            <w:tcW w:w="1710" w:type="dxa"/>
          </w:tcPr>
          <w:p w14:paraId="4E1A27DB" w14:textId="77777777" w:rsidR="00C72D94" w:rsidRPr="00B35F92" w:rsidRDefault="00C72D94" w:rsidP="004B5DA0">
            <w:pPr>
              <w:spacing w:after="120"/>
              <w:rPr>
                <w:rFonts w:ascii="Arial" w:eastAsia="Times New Roman" w:hAnsi="Arial" w:cs="Times New Roman"/>
              </w:rPr>
            </w:pPr>
          </w:p>
        </w:tc>
        <w:tc>
          <w:tcPr>
            <w:tcW w:w="2070" w:type="dxa"/>
          </w:tcPr>
          <w:p w14:paraId="5C77DA38" w14:textId="77777777" w:rsidR="00C72D94" w:rsidRPr="00B35F92" w:rsidRDefault="00C72D94" w:rsidP="004B5DA0">
            <w:pPr>
              <w:pStyle w:val="COE-TableText"/>
              <w:cnfStyle w:val="000000000000" w:firstRow="0" w:lastRow="0" w:firstColumn="0" w:lastColumn="0" w:oddVBand="0" w:evenVBand="0" w:oddHBand="0" w:evenHBand="0" w:firstRowFirstColumn="0" w:firstRowLastColumn="0" w:lastRowFirstColumn="0" w:lastRowLastColumn="0"/>
            </w:pPr>
            <w:r w:rsidRPr="00B35F92">
              <w:t>Sustainability</w:t>
            </w:r>
            <w:r w:rsidRPr="00B35F92">
              <w:br/>
              <w:t>Manager</w:t>
            </w:r>
          </w:p>
        </w:tc>
        <w:tc>
          <w:tcPr>
            <w:tcW w:w="1440" w:type="dxa"/>
          </w:tcPr>
          <w:p w14:paraId="7CFB7221" w14:textId="77777777" w:rsidR="00C72D94" w:rsidRPr="00B35F92" w:rsidRDefault="00C72D94" w:rsidP="004B5DA0">
            <w:pPr>
              <w:pStyle w:val="COE-TableText"/>
              <w:cnfStyle w:val="000000000000" w:firstRow="0" w:lastRow="0" w:firstColumn="0" w:lastColumn="0" w:oddVBand="0" w:evenVBand="0" w:oddHBand="0" w:evenHBand="0" w:firstRowFirstColumn="0" w:firstRowLastColumn="0" w:lastRowFirstColumn="0" w:lastRowLastColumn="0"/>
            </w:pPr>
          </w:p>
        </w:tc>
        <w:tc>
          <w:tcPr>
            <w:tcW w:w="1980" w:type="dxa"/>
          </w:tcPr>
          <w:p w14:paraId="55564962" w14:textId="77777777" w:rsidR="00C72D94" w:rsidRPr="00B35F92" w:rsidRDefault="00C72D94" w:rsidP="004B5DA0">
            <w:pPr>
              <w:pStyle w:val="COE-TableText"/>
              <w:cnfStyle w:val="000000000000" w:firstRow="0" w:lastRow="0" w:firstColumn="0" w:lastColumn="0" w:oddVBand="0" w:evenVBand="0" w:oddHBand="0" w:evenHBand="0" w:firstRowFirstColumn="0" w:firstRowLastColumn="0" w:lastRowFirstColumn="0" w:lastRowLastColumn="0"/>
            </w:pPr>
          </w:p>
        </w:tc>
        <w:tc>
          <w:tcPr>
            <w:tcW w:w="2160" w:type="dxa"/>
          </w:tcPr>
          <w:p w14:paraId="6A4A15EE" w14:textId="77777777" w:rsidR="00C72D94" w:rsidRPr="00B35F92" w:rsidRDefault="00C72D94" w:rsidP="004B5DA0">
            <w:pPr>
              <w:pStyle w:val="COE-TableText"/>
              <w:cnfStyle w:val="000000000000" w:firstRow="0" w:lastRow="0" w:firstColumn="0" w:lastColumn="0" w:oddVBand="0" w:evenVBand="0" w:oddHBand="0" w:evenHBand="0" w:firstRowFirstColumn="0" w:firstRowLastColumn="0" w:lastRowFirstColumn="0" w:lastRowLastColumn="0"/>
            </w:pPr>
          </w:p>
        </w:tc>
      </w:tr>
      <w:tr w:rsidR="00C72D94" w:rsidRPr="00B35F92" w14:paraId="1017C810" w14:textId="77777777" w:rsidTr="004B5DA0">
        <w:trPr>
          <w:trHeight w:hRule="exact" w:val="576"/>
        </w:trPr>
        <w:tc>
          <w:tcPr>
            <w:cnfStyle w:val="001000000000" w:firstRow="0" w:lastRow="0" w:firstColumn="1" w:lastColumn="0" w:oddVBand="0" w:evenVBand="0" w:oddHBand="0" w:evenHBand="0" w:firstRowFirstColumn="0" w:firstRowLastColumn="0" w:lastRowFirstColumn="0" w:lastRowLastColumn="0"/>
            <w:tcW w:w="1710" w:type="dxa"/>
          </w:tcPr>
          <w:p w14:paraId="0573ADAB" w14:textId="77777777" w:rsidR="00C72D94" w:rsidRPr="00B35F92" w:rsidRDefault="00C72D94" w:rsidP="004B5DA0">
            <w:pPr>
              <w:spacing w:after="120"/>
              <w:rPr>
                <w:rFonts w:ascii="Arial" w:eastAsia="Times New Roman" w:hAnsi="Arial" w:cs="Times New Roman"/>
              </w:rPr>
            </w:pPr>
          </w:p>
        </w:tc>
        <w:tc>
          <w:tcPr>
            <w:tcW w:w="2070" w:type="dxa"/>
          </w:tcPr>
          <w:p w14:paraId="41DA2016" w14:textId="77777777" w:rsidR="00C72D94" w:rsidRPr="00B35F92" w:rsidRDefault="00C72D94" w:rsidP="004B5DA0">
            <w:pPr>
              <w:pStyle w:val="COE-TableText"/>
              <w:cnfStyle w:val="000000000000" w:firstRow="0" w:lastRow="0" w:firstColumn="0" w:lastColumn="0" w:oddVBand="0" w:evenVBand="0" w:oddHBand="0" w:evenHBand="0" w:firstRowFirstColumn="0" w:firstRowLastColumn="0" w:lastRowFirstColumn="0" w:lastRowLastColumn="0"/>
            </w:pPr>
            <w:r w:rsidRPr="00B35F92">
              <w:t xml:space="preserve">CADD/BIM </w:t>
            </w:r>
            <w:r w:rsidRPr="00B35F92">
              <w:br/>
              <w:t>Manager</w:t>
            </w:r>
          </w:p>
        </w:tc>
        <w:tc>
          <w:tcPr>
            <w:tcW w:w="1440" w:type="dxa"/>
          </w:tcPr>
          <w:p w14:paraId="680DB0D9" w14:textId="77777777" w:rsidR="00C72D94" w:rsidRPr="00B35F92" w:rsidRDefault="00C72D94" w:rsidP="004B5DA0">
            <w:pPr>
              <w:pStyle w:val="COE-TableText"/>
              <w:cnfStyle w:val="000000000000" w:firstRow="0" w:lastRow="0" w:firstColumn="0" w:lastColumn="0" w:oddVBand="0" w:evenVBand="0" w:oddHBand="0" w:evenHBand="0" w:firstRowFirstColumn="0" w:firstRowLastColumn="0" w:lastRowFirstColumn="0" w:lastRowLastColumn="0"/>
            </w:pPr>
          </w:p>
        </w:tc>
        <w:tc>
          <w:tcPr>
            <w:tcW w:w="1980" w:type="dxa"/>
          </w:tcPr>
          <w:p w14:paraId="70467242" w14:textId="77777777" w:rsidR="00C72D94" w:rsidRPr="00B35F92" w:rsidRDefault="00C72D94" w:rsidP="004B5DA0">
            <w:pPr>
              <w:pStyle w:val="COE-TableText"/>
              <w:cnfStyle w:val="000000000000" w:firstRow="0" w:lastRow="0" w:firstColumn="0" w:lastColumn="0" w:oddVBand="0" w:evenVBand="0" w:oddHBand="0" w:evenHBand="0" w:firstRowFirstColumn="0" w:firstRowLastColumn="0" w:lastRowFirstColumn="0" w:lastRowLastColumn="0"/>
            </w:pPr>
          </w:p>
        </w:tc>
        <w:tc>
          <w:tcPr>
            <w:tcW w:w="2160" w:type="dxa"/>
          </w:tcPr>
          <w:p w14:paraId="599A50BA" w14:textId="77777777" w:rsidR="00C72D94" w:rsidRPr="00B35F92" w:rsidRDefault="00C72D94" w:rsidP="004B5DA0">
            <w:pPr>
              <w:pStyle w:val="COE-TableText"/>
              <w:cnfStyle w:val="000000000000" w:firstRow="0" w:lastRow="0" w:firstColumn="0" w:lastColumn="0" w:oddVBand="0" w:evenVBand="0" w:oddHBand="0" w:evenHBand="0" w:firstRowFirstColumn="0" w:firstRowLastColumn="0" w:lastRowFirstColumn="0" w:lastRowLastColumn="0"/>
            </w:pPr>
          </w:p>
        </w:tc>
      </w:tr>
    </w:tbl>
    <w:bookmarkEnd w:id="72"/>
    <w:p w14:paraId="4BBDAF56" w14:textId="77777777" w:rsidR="00D351BD" w:rsidRPr="008B1372" w:rsidRDefault="00D351BD" w:rsidP="00E72F7F">
      <w:pPr>
        <w:pStyle w:val="COE-ComplexHeading2"/>
        <w:spacing w:after="120"/>
        <w:ind w:left="0"/>
        <w:rPr>
          <w:rFonts w:eastAsia="Times New Roman"/>
        </w:rPr>
      </w:pPr>
      <w:r w:rsidRPr="008B1372">
        <w:rPr>
          <w:rFonts w:eastAsia="Times New Roman"/>
        </w:rPr>
        <w:lastRenderedPageBreak/>
        <w:t>TECHNICAL</w:t>
      </w:r>
      <w:r w:rsidRPr="008B1372">
        <w:rPr>
          <w:rFonts w:eastAsia="Times New Roman"/>
          <w:spacing w:val="-1"/>
        </w:rPr>
        <w:t xml:space="preserve"> </w:t>
      </w:r>
      <w:r w:rsidRPr="008B1372">
        <w:rPr>
          <w:rFonts w:eastAsia="Times New Roman"/>
        </w:rPr>
        <w:t>LEAD</w:t>
      </w:r>
    </w:p>
    <w:p w14:paraId="46FC667C" w14:textId="125FF679" w:rsidR="00D351BD" w:rsidRPr="008B1372" w:rsidRDefault="00D351BD" w:rsidP="00B10F7F">
      <w:pPr>
        <w:pStyle w:val="UG-Normal"/>
        <w:spacing w:before="0" w:after="120"/>
        <w:ind w:left="2160" w:hanging="2160"/>
      </w:pPr>
      <w:r w:rsidRPr="008B1372">
        <w:t xml:space="preserve">BACKGROUND: </w:t>
      </w:r>
      <w:r w:rsidR="00945921">
        <w:tab/>
      </w:r>
      <w:r w:rsidRPr="008B1372">
        <w:t>The technical lead should be identified here and his responsibilities to the project reemphasized.</w:t>
      </w:r>
    </w:p>
    <w:p w14:paraId="5BF480A2" w14:textId="4E287674" w:rsidR="00D351BD" w:rsidRPr="008B1372" w:rsidRDefault="00D351BD" w:rsidP="00B10F7F">
      <w:pPr>
        <w:pStyle w:val="UG-Normal"/>
        <w:spacing w:before="0" w:after="120"/>
        <w:ind w:left="2160" w:hanging="2160"/>
      </w:pPr>
      <w:r w:rsidRPr="008B1372">
        <w:t>EXAMPLE:</w:t>
      </w:r>
      <w:r w:rsidRPr="008B1372">
        <w:tab/>
        <w:t xml:space="preserve">The Technical Lead (TL) manages issues concerning technical quality of E&amp;C deliverables through design and construction. This individual is the primary interface with the PM and is also the District Chiefs representative for a specific project </w:t>
      </w:r>
      <w:r w:rsidR="002F52D0" w:rsidRPr="008B1372">
        <w:t>regarding</w:t>
      </w:r>
      <w:r w:rsidRPr="008B1372">
        <w:t xml:space="preserve"> quality management of E&amp;C</w:t>
      </w:r>
      <w:r w:rsidRPr="008B1372">
        <w:rPr>
          <w:spacing w:val="-19"/>
        </w:rPr>
        <w:t xml:space="preserve"> </w:t>
      </w:r>
      <w:r w:rsidRPr="008B1372">
        <w:t>deliverables.</w:t>
      </w:r>
    </w:p>
    <w:p w14:paraId="4DF79BAB" w14:textId="77777777" w:rsidR="00D351BD" w:rsidRPr="008B1372" w:rsidRDefault="00D351BD" w:rsidP="00B10F7F">
      <w:pPr>
        <w:pStyle w:val="UG-Normal"/>
        <w:spacing w:before="0" w:after="120"/>
        <w:ind w:left="2160"/>
      </w:pPr>
      <w:r w:rsidRPr="008B1372">
        <w:t>The TL ensures the PDT identifies and properly uses appropriate professional standards for legal, environmental, economic, building code, life safety, and health criteria when producing all engineering and design products. The TL's active role as proponent is essential to ensuring technical quality. Any proposed change to the project scope, budget, or schedule that may affect the technical quality of E&amp;C deliverables, or execution of quality procedures outlined in the Quality Assurance/Quality Control (QA/QC) portions of the approved Quality Management Plan (QMP), must be coordinated with the TL. TLs provide PDT leadership and coordination with responsibility for assuring Quality Assurance of E&amp;C deliverables.</w:t>
      </w:r>
    </w:p>
    <w:p w14:paraId="061449A0" w14:textId="02B4CFAE" w:rsidR="003D5D97" w:rsidRDefault="003D5D97" w:rsidP="00B10F7F">
      <w:pPr>
        <w:pStyle w:val="COE-ComplexHeading2"/>
        <w:spacing w:before="0" w:after="120"/>
        <w:ind w:left="0"/>
        <w:rPr>
          <w:rFonts w:eastAsia="Times New Roman"/>
        </w:rPr>
      </w:pPr>
      <w:r>
        <w:rPr>
          <w:rFonts w:eastAsia="Times New Roman"/>
        </w:rPr>
        <w:t>DESIGN QUALITY CONTROL (DQC) REVIEW TEAM</w:t>
      </w:r>
    </w:p>
    <w:p w14:paraId="0012415F" w14:textId="77777777" w:rsidR="00D45E87" w:rsidRDefault="00D45E87" w:rsidP="00D45E87">
      <w:pPr>
        <w:pStyle w:val="UG-Normal"/>
        <w:spacing w:before="120" w:after="120"/>
      </w:pPr>
      <w:r>
        <w:t>BACKGROUND: The DQC Review Team includes USACE Home District reviewers that are not involved with the day-to-day production of a product/project.</w:t>
      </w:r>
    </w:p>
    <w:p w14:paraId="57627995" w14:textId="77777777" w:rsidR="00D45E87" w:rsidRDefault="00D45E87" w:rsidP="00D45E87">
      <w:pPr>
        <w:pStyle w:val="UG-Normal"/>
        <w:spacing w:before="120" w:after="120"/>
      </w:pPr>
      <w:r>
        <w:t>EXAMPLE:</w:t>
      </w:r>
    </w:p>
    <w:tbl>
      <w:tblPr>
        <w:tblStyle w:val="COE-ProcessTable"/>
        <w:tblW w:w="9360" w:type="dxa"/>
        <w:tblLayout w:type="fixed"/>
        <w:tblLook w:val="04A0" w:firstRow="1" w:lastRow="0" w:firstColumn="1" w:lastColumn="0" w:noHBand="0" w:noVBand="1"/>
      </w:tblPr>
      <w:tblGrid>
        <w:gridCol w:w="1710"/>
        <w:gridCol w:w="2160"/>
        <w:gridCol w:w="1350"/>
        <w:gridCol w:w="1980"/>
        <w:gridCol w:w="2160"/>
      </w:tblGrid>
      <w:tr w:rsidR="00BB7D71" w:rsidRPr="00B35F92" w14:paraId="2E32B4DB" w14:textId="77777777" w:rsidTr="004B5DA0">
        <w:trPr>
          <w:cnfStyle w:val="100000000000" w:firstRow="1" w:lastRow="0" w:firstColumn="0" w:lastColumn="0" w:oddVBand="0" w:evenVBand="0" w:oddHBand="0" w:evenHBand="0" w:firstRowFirstColumn="0" w:firstRowLastColumn="0" w:lastRowFirstColumn="0" w:lastRowLastColumn="0"/>
          <w:trHeight w:hRule="exact" w:val="360"/>
        </w:trPr>
        <w:tc>
          <w:tcPr>
            <w:cnfStyle w:val="001000000000" w:firstRow="0" w:lastRow="0" w:firstColumn="1" w:lastColumn="0" w:oddVBand="0" w:evenVBand="0" w:oddHBand="0" w:evenHBand="0" w:firstRowFirstColumn="0" w:firstRowLastColumn="0" w:lastRowFirstColumn="0" w:lastRowLastColumn="0"/>
            <w:tcW w:w="9360" w:type="dxa"/>
            <w:gridSpan w:val="5"/>
          </w:tcPr>
          <w:p w14:paraId="0C8A3C29" w14:textId="77777777" w:rsidR="00BB7D71" w:rsidRPr="00B35F92" w:rsidRDefault="00BB7D71" w:rsidP="004B5DA0">
            <w:pPr>
              <w:pStyle w:val="COE-TableHeader"/>
              <w:jc w:val="center"/>
              <w:rPr>
                <w:b w:val="0"/>
              </w:rPr>
            </w:pPr>
            <w:r>
              <w:t>DESIGN QUALITY CONTROL (DQC) REVIEW TEAM</w:t>
            </w:r>
          </w:p>
        </w:tc>
      </w:tr>
      <w:tr w:rsidR="00BB7D71" w:rsidRPr="00B35F92" w14:paraId="33826781" w14:textId="77777777" w:rsidTr="004B5DA0">
        <w:trPr>
          <w:trHeight w:hRule="exact" w:val="360"/>
        </w:trPr>
        <w:tc>
          <w:tcPr>
            <w:cnfStyle w:val="001000000000" w:firstRow="0" w:lastRow="0" w:firstColumn="1" w:lastColumn="0" w:oddVBand="0" w:evenVBand="0" w:oddHBand="0" w:evenHBand="0" w:firstRowFirstColumn="0" w:firstRowLastColumn="0" w:lastRowFirstColumn="0" w:lastRowLastColumn="0"/>
            <w:tcW w:w="1710" w:type="dxa"/>
            <w:vAlign w:val="center"/>
          </w:tcPr>
          <w:p w14:paraId="6A5105BB" w14:textId="77777777" w:rsidR="00BB7D71" w:rsidRPr="00E00C8D" w:rsidRDefault="00BB7D71" w:rsidP="004B5DA0">
            <w:pPr>
              <w:pStyle w:val="COE-TableHeader"/>
              <w:jc w:val="center"/>
            </w:pPr>
            <w:r>
              <w:t>NAME</w:t>
            </w:r>
          </w:p>
        </w:tc>
        <w:tc>
          <w:tcPr>
            <w:tcW w:w="2160" w:type="dxa"/>
            <w:vAlign w:val="center"/>
          </w:tcPr>
          <w:p w14:paraId="4155BE69" w14:textId="77777777" w:rsidR="00BB7D71" w:rsidRPr="00E00C8D" w:rsidRDefault="00BB7D71" w:rsidP="004B5DA0">
            <w:pPr>
              <w:pStyle w:val="COE-TableHeader"/>
              <w:jc w:val="center"/>
              <w:cnfStyle w:val="000000000000" w:firstRow="0" w:lastRow="0" w:firstColumn="0" w:lastColumn="0" w:oddVBand="0" w:evenVBand="0" w:oddHBand="0" w:evenHBand="0" w:firstRowFirstColumn="0" w:firstRowLastColumn="0" w:lastRowFirstColumn="0" w:lastRowLastColumn="0"/>
              <w:rPr>
                <w:b/>
              </w:rPr>
            </w:pPr>
            <w:r>
              <w:rPr>
                <w:b/>
              </w:rPr>
              <w:t>ROLE</w:t>
            </w:r>
          </w:p>
        </w:tc>
        <w:tc>
          <w:tcPr>
            <w:tcW w:w="1350" w:type="dxa"/>
            <w:vAlign w:val="center"/>
          </w:tcPr>
          <w:p w14:paraId="11769611" w14:textId="77777777" w:rsidR="00BB7D71" w:rsidRPr="00E00C8D" w:rsidRDefault="00BB7D71" w:rsidP="004B5DA0">
            <w:pPr>
              <w:pStyle w:val="COE-TableHeader"/>
              <w:jc w:val="center"/>
              <w:cnfStyle w:val="000000000000" w:firstRow="0" w:lastRow="0" w:firstColumn="0" w:lastColumn="0" w:oddVBand="0" w:evenVBand="0" w:oddHBand="0" w:evenHBand="0" w:firstRowFirstColumn="0" w:firstRowLastColumn="0" w:lastRowFirstColumn="0" w:lastRowLastColumn="0"/>
              <w:rPr>
                <w:b/>
              </w:rPr>
            </w:pPr>
            <w:r>
              <w:rPr>
                <w:b/>
              </w:rPr>
              <w:t>PHONE</w:t>
            </w:r>
          </w:p>
        </w:tc>
        <w:tc>
          <w:tcPr>
            <w:tcW w:w="1980" w:type="dxa"/>
            <w:vAlign w:val="center"/>
          </w:tcPr>
          <w:p w14:paraId="0D67CE70" w14:textId="77777777" w:rsidR="00BB7D71" w:rsidRPr="00E00C8D" w:rsidRDefault="00BB7D71" w:rsidP="004B5DA0">
            <w:pPr>
              <w:pStyle w:val="COE-TableHeader"/>
              <w:jc w:val="center"/>
              <w:cnfStyle w:val="000000000000" w:firstRow="0" w:lastRow="0" w:firstColumn="0" w:lastColumn="0" w:oddVBand="0" w:evenVBand="0" w:oddHBand="0" w:evenHBand="0" w:firstRowFirstColumn="0" w:firstRowLastColumn="0" w:lastRowFirstColumn="0" w:lastRowLastColumn="0"/>
              <w:rPr>
                <w:b/>
              </w:rPr>
            </w:pPr>
            <w:r>
              <w:rPr>
                <w:b/>
              </w:rPr>
              <w:t>EMAIL</w:t>
            </w:r>
          </w:p>
        </w:tc>
        <w:tc>
          <w:tcPr>
            <w:tcW w:w="2160" w:type="dxa"/>
            <w:vAlign w:val="center"/>
          </w:tcPr>
          <w:p w14:paraId="6267645E" w14:textId="77777777" w:rsidR="00BB7D71" w:rsidRPr="00E00C8D" w:rsidRDefault="00BB7D71" w:rsidP="004B5DA0">
            <w:pPr>
              <w:pStyle w:val="COE-TableHeader"/>
              <w:jc w:val="center"/>
              <w:cnfStyle w:val="000000000000" w:firstRow="0" w:lastRow="0" w:firstColumn="0" w:lastColumn="0" w:oddVBand="0" w:evenVBand="0" w:oddHBand="0" w:evenHBand="0" w:firstRowFirstColumn="0" w:firstRowLastColumn="0" w:lastRowFirstColumn="0" w:lastRowLastColumn="0"/>
              <w:rPr>
                <w:b/>
              </w:rPr>
            </w:pPr>
            <w:r>
              <w:rPr>
                <w:b/>
              </w:rPr>
              <w:t>RESPONSIBILITIES</w:t>
            </w:r>
          </w:p>
        </w:tc>
      </w:tr>
      <w:tr w:rsidR="00BB7D71" w:rsidRPr="00B35F92" w14:paraId="5DA6052A" w14:textId="77777777" w:rsidTr="004B5DA0">
        <w:trPr>
          <w:trHeight w:hRule="exact" w:val="576"/>
        </w:trPr>
        <w:tc>
          <w:tcPr>
            <w:cnfStyle w:val="001000000000" w:firstRow="0" w:lastRow="0" w:firstColumn="1" w:lastColumn="0" w:oddVBand="0" w:evenVBand="0" w:oddHBand="0" w:evenHBand="0" w:firstRowFirstColumn="0" w:firstRowLastColumn="0" w:lastRowFirstColumn="0" w:lastRowLastColumn="0"/>
            <w:tcW w:w="1710" w:type="dxa"/>
          </w:tcPr>
          <w:p w14:paraId="2CC99548" w14:textId="77777777" w:rsidR="00BB7D71" w:rsidRPr="00B35F92" w:rsidRDefault="00BB7D71" w:rsidP="004B5DA0">
            <w:pPr>
              <w:spacing w:after="120"/>
              <w:rPr>
                <w:rFonts w:ascii="Arial" w:eastAsia="Times New Roman" w:hAnsi="Arial" w:cs="Times New Roman"/>
              </w:rPr>
            </w:pPr>
          </w:p>
        </w:tc>
        <w:tc>
          <w:tcPr>
            <w:tcW w:w="2160" w:type="dxa"/>
          </w:tcPr>
          <w:p w14:paraId="4C70C7B1" w14:textId="77777777" w:rsidR="00BB7D71" w:rsidRPr="00B35F92" w:rsidRDefault="00BB7D71" w:rsidP="004B5DA0">
            <w:pPr>
              <w:pStyle w:val="COE-TableText"/>
              <w:cnfStyle w:val="000000000000" w:firstRow="0" w:lastRow="0" w:firstColumn="0" w:lastColumn="0" w:oddVBand="0" w:evenVBand="0" w:oddHBand="0" w:evenHBand="0" w:firstRowFirstColumn="0" w:firstRowLastColumn="0" w:lastRowFirstColumn="0" w:lastRowLastColumn="0"/>
            </w:pPr>
            <w:r>
              <w:t xml:space="preserve">Review </w:t>
            </w:r>
            <w:r w:rsidRPr="00B35F92">
              <w:t>Lead</w:t>
            </w:r>
          </w:p>
        </w:tc>
        <w:tc>
          <w:tcPr>
            <w:tcW w:w="1350" w:type="dxa"/>
          </w:tcPr>
          <w:p w14:paraId="1DA9B7A8" w14:textId="77777777" w:rsidR="00BB7D71" w:rsidRPr="00B35F92" w:rsidRDefault="00BB7D71" w:rsidP="004B5DA0">
            <w:pPr>
              <w:pStyle w:val="COE-TableText"/>
              <w:cnfStyle w:val="000000000000" w:firstRow="0" w:lastRow="0" w:firstColumn="0" w:lastColumn="0" w:oddVBand="0" w:evenVBand="0" w:oddHBand="0" w:evenHBand="0" w:firstRowFirstColumn="0" w:firstRowLastColumn="0" w:lastRowFirstColumn="0" w:lastRowLastColumn="0"/>
            </w:pPr>
          </w:p>
        </w:tc>
        <w:tc>
          <w:tcPr>
            <w:tcW w:w="1980" w:type="dxa"/>
          </w:tcPr>
          <w:p w14:paraId="12F76028" w14:textId="77777777" w:rsidR="00BB7D71" w:rsidRPr="00B35F92" w:rsidRDefault="00BB7D71" w:rsidP="004B5DA0">
            <w:pPr>
              <w:pStyle w:val="COE-TableText"/>
              <w:cnfStyle w:val="000000000000" w:firstRow="0" w:lastRow="0" w:firstColumn="0" w:lastColumn="0" w:oddVBand="0" w:evenVBand="0" w:oddHBand="0" w:evenHBand="0" w:firstRowFirstColumn="0" w:firstRowLastColumn="0" w:lastRowFirstColumn="0" w:lastRowLastColumn="0"/>
            </w:pPr>
          </w:p>
        </w:tc>
        <w:tc>
          <w:tcPr>
            <w:tcW w:w="2160" w:type="dxa"/>
          </w:tcPr>
          <w:p w14:paraId="373093E2" w14:textId="77777777" w:rsidR="00BB7D71" w:rsidRPr="00B35F92" w:rsidRDefault="00BB7D71" w:rsidP="004B5DA0">
            <w:pPr>
              <w:pStyle w:val="COE-TableText"/>
              <w:cnfStyle w:val="000000000000" w:firstRow="0" w:lastRow="0" w:firstColumn="0" w:lastColumn="0" w:oddVBand="0" w:evenVBand="0" w:oddHBand="0" w:evenHBand="0" w:firstRowFirstColumn="0" w:firstRowLastColumn="0" w:lastRowFirstColumn="0" w:lastRowLastColumn="0"/>
            </w:pPr>
          </w:p>
        </w:tc>
      </w:tr>
      <w:tr w:rsidR="00BB7D71" w:rsidRPr="00B35F92" w14:paraId="0582A8CD" w14:textId="77777777" w:rsidTr="004B5DA0">
        <w:trPr>
          <w:trHeight w:hRule="exact" w:val="586"/>
        </w:trPr>
        <w:tc>
          <w:tcPr>
            <w:cnfStyle w:val="001000000000" w:firstRow="0" w:lastRow="0" w:firstColumn="1" w:lastColumn="0" w:oddVBand="0" w:evenVBand="0" w:oddHBand="0" w:evenHBand="0" w:firstRowFirstColumn="0" w:firstRowLastColumn="0" w:lastRowFirstColumn="0" w:lastRowLastColumn="0"/>
            <w:tcW w:w="1710" w:type="dxa"/>
          </w:tcPr>
          <w:p w14:paraId="452101B6" w14:textId="77777777" w:rsidR="00BB7D71" w:rsidRPr="00B35F92" w:rsidRDefault="00BB7D71" w:rsidP="004B5DA0">
            <w:pPr>
              <w:spacing w:after="120"/>
              <w:rPr>
                <w:rFonts w:ascii="Arial" w:eastAsia="Times New Roman" w:hAnsi="Arial" w:cs="Times New Roman"/>
              </w:rPr>
            </w:pPr>
          </w:p>
        </w:tc>
        <w:tc>
          <w:tcPr>
            <w:tcW w:w="2160" w:type="dxa"/>
          </w:tcPr>
          <w:p w14:paraId="1E4B7AB6" w14:textId="77777777" w:rsidR="00BB7D71" w:rsidRDefault="00BB7D71" w:rsidP="004B5DA0">
            <w:pPr>
              <w:pStyle w:val="COE-TableText"/>
              <w:cnfStyle w:val="000000000000" w:firstRow="0" w:lastRow="0" w:firstColumn="0" w:lastColumn="0" w:oddVBand="0" w:evenVBand="0" w:oddHBand="0" w:evenHBand="0" w:firstRowFirstColumn="0" w:firstRowLastColumn="0" w:lastRowFirstColumn="0" w:lastRowLastColumn="0"/>
            </w:pPr>
            <w:r>
              <w:t>Contracting Officer Representative</w:t>
            </w:r>
          </w:p>
        </w:tc>
        <w:tc>
          <w:tcPr>
            <w:tcW w:w="1350" w:type="dxa"/>
          </w:tcPr>
          <w:p w14:paraId="50AF588E" w14:textId="77777777" w:rsidR="00BB7D71" w:rsidRPr="00B35F92" w:rsidRDefault="00BB7D71" w:rsidP="004B5DA0">
            <w:pPr>
              <w:pStyle w:val="COE-TableText"/>
              <w:cnfStyle w:val="000000000000" w:firstRow="0" w:lastRow="0" w:firstColumn="0" w:lastColumn="0" w:oddVBand="0" w:evenVBand="0" w:oddHBand="0" w:evenHBand="0" w:firstRowFirstColumn="0" w:firstRowLastColumn="0" w:lastRowFirstColumn="0" w:lastRowLastColumn="0"/>
            </w:pPr>
          </w:p>
        </w:tc>
        <w:tc>
          <w:tcPr>
            <w:tcW w:w="1980" w:type="dxa"/>
          </w:tcPr>
          <w:p w14:paraId="71E52184" w14:textId="77777777" w:rsidR="00BB7D71" w:rsidRPr="00B35F92" w:rsidRDefault="00BB7D71" w:rsidP="004B5DA0">
            <w:pPr>
              <w:pStyle w:val="COE-TableText"/>
              <w:cnfStyle w:val="000000000000" w:firstRow="0" w:lastRow="0" w:firstColumn="0" w:lastColumn="0" w:oddVBand="0" w:evenVBand="0" w:oddHBand="0" w:evenHBand="0" w:firstRowFirstColumn="0" w:firstRowLastColumn="0" w:lastRowFirstColumn="0" w:lastRowLastColumn="0"/>
            </w:pPr>
          </w:p>
        </w:tc>
        <w:tc>
          <w:tcPr>
            <w:tcW w:w="2160" w:type="dxa"/>
          </w:tcPr>
          <w:p w14:paraId="7E43AE4D" w14:textId="77777777" w:rsidR="00BB7D71" w:rsidRPr="00B35F92" w:rsidRDefault="00BB7D71" w:rsidP="004B5DA0">
            <w:pPr>
              <w:pStyle w:val="COE-TableText"/>
              <w:cnfStyle w:val="000000000000" w:firstRow="0" w:lastRow="0" w:firstColumn="0" w:lastColumn="0" w:oddVBand="0" w:evenVBand="0" w:oddHBand="0" w:evenHBand="0" w:firstRowFirstColumn="0" w:firstRowLastColumn="0" w:lastRowFirstColumn="0" w:lastRowLastColumn="0"/>
            </w:pPr>
          </w:p>
        </w:tc>
      </w:tr>
      <w:tr w:rsidR="00BB7D71" w:rsidRPr="00B35F92" w14:paraId="0B72049E" w14:textId="77777777" w:rsidTr="004B5DA0">
        <w:trPr>
          <w:trHeight w:hRule="exact" w:val="576"/>
        </w:trPr>
        <w:tc>
          <w:tcPr>
            <w:cnfStyle w:val="001000000000" w:firstRow="0" w:lastRow="0" w:firstColumn="1" w:lastColumn="0" w:oddVBand="0" w:evenVBand="0" w:oddHBand="0" w:evenHBand="0" w:firstRowFirstColumn="0" w:firstRowLastColumn="0" w:lastRowFirstColumn="0" w:lastRowLastColumn="0"/>
            <w:tcW w:w="1710" w:type="dxa"/>
          </w:tcPr>
          <w:p w14:paraId="00927873" w14:textId="77777777" w:rsidR="00BB7D71" w:rsidRPr="00B35F92" w:rsidRDefault="00BB7D71" w:rsidP="004B5DA0">
            <w:pPr>
              <w:spacing w:after="120"/>
              <w:rPr>
                <w:rFonts w:ascii="Arial" w:eastAsia="Times New Roman" w:hAnsi="Arial" w:cs="Times New Roman"/>
              </w:rPr>
            </w:pPr>
          </w:p>
        </w:tc>
        <w:tc>
          <w:tcPr>
            <w:tcW w:w="2160" w:type="dxa"/>
          </w:tcPr>
          <w:p w14:paraId="0E237B31" w14:textId="77777777" w:rsidR="00BB7D71" w:rsidRPr="00B35F92" w:rsidRDefault="00BB7D71" w:rsidP="004B5DA0">
            <w:pPr>
              <w:pStyle w:val="COE-TableText"/>
              <w:cnfStyle w:val="000000000000" w:firstRow="0" w:lastRow="0" w:firstColumn="0" w:lastColumn="0" w:oddVBand="0" w:evenVBand="0" w:oddHBand="0" w:evenHBand="0" w:firstRowFirstColumn="0" w:firstRowLastColumn="0" w:lastRowFirstColumn="0" w:lastRowLastColumn="0"/>
            </w:pPr>
            <w:r w:rsidRPr="00B35F92">
              <w:t xml:space="preserve">Civil </w:t>
            </w:r>
            <w:r w:rsidRPr="00B35F92">
              <w:br/>
            </w:r>
            <w:r>
              <w:t>Reviewer</w:t>
            </w:r>
          </w:p>
        </w:tc>
        <w:tc>
          <w:tcPr>
            <w:tcW w:w="1350" w:type="dxa"/>
          </w:tcPr>
          <w:p w14:paraId="0239CF1D" w14:textId="77777777" w:rsidR="00BB7D71" w:rsidRPr="00B35F92" w:rsidRDefault="00BB7D71" w:rsidP="004B5DA0">
            <w:pPr>
              <w:pStyle w:val="COE-TableText"/>
              <w:cnfStyle w:val="000000000000" w:firstRow="0" w:lastRow="0" w:firstColumn="0" w:lastColumn="0" w:oddVBand="0" w:evenVBand="0" w:oddHBand="0" w:evenHBand="0" w:firstRowFirstColumn="0" w:firstRowLastColumn="0" w:lastRowFirstColumn="0" w:lastRowLastColumn="0"/>
            </w:pPr>
          </w:p>
        </w:tc>
        <w:tc>
          <w:tcPr>
            <w:tcW w:w="1980" w:type="dxa"/>
          </w:tcPr>
          <w:p w14:paraId="7ECB2F03" w14:textId="77777777" w:rsidR="00BB7D71" w:rsidRPr="00B35F92" w:rsidRDefault="00BB7D71" w:rsidP="004B5DA0">
            <w:pPr>
              <w:pStyle w:val="COE-TableText"/>
              <w:cnfStyle w:val="000000000000" w:firstRow="0" w:lastRow="0" w:firstColumn="0" w:lastColumn="0" w:oddVBand="0" w:evenVBand="0" w:oddHBand="0" w:evenHBand="0" w:firstRowFirstColumn="0" w:firstRowLastColumn="0" w:lastRowFirstColumn="0" w:lastRowLastColumn="0"/>
            </w:pPr>
          </w:p>
        </w:tc>
        <w:tc>
          <w:tcPr>
            <w:tcW w:w="2160" w:type="dxa"/>
          </w:tcPr>
          <w:p w14:paraId="53D77360" w14:textId="77777777" w:rsidR="00BB7D71" w:rsidRPr="00B35F92" w:rsidRDefault="00BB7D71" w:rsidP="004B5DA0">
            <w:pPr>
              <w:pStyle w:val="COE-TableText"/>
              <w:cnfStyle w:val="000000000000" w:firstRow="0" w:lastRow="0" w:firstColumn="0" w:lastColumn="0" w:oddVBand="0" w:evenVBand="0" w:oddHBand="0" w:evenHBand="0" w:firstRowFirstColumn="0" w:firstRowLastColumn="0" w:lastRowFirstColumn="0" w:lastRowLastColumn="0"/>
            </w:pPr>
          </w:p>
        </w:tc>
      </w:tr>
      <w:tr w:rsidR="00BB7D71" w:rsidRPr="00B35F92" w14:paraId="77788F44" w14:textId="77777777" w:rsidTr="004B5DA0">
        <w:trPr>
          <w:trHeight w:hRule="exact" w:val="576"/>
        </w:trPr>
        <w:tc>
          <w:tcPr>
            <w:cnfStyle w:val="001000000000" w:firstRow="0" w:lastRow="0" w:firstColumn="1" w:lastColumn="0" w:oddVBand="0" w:evenVBand="0" w:oddHBand="0" w:evenHBand="0" w:firstRowFirstColumn="0" w:firstRowLastColumn="0" w:lastRowFirstColumn="0" w:lastRowLastColumn="0"/>
            <w:tcW w:w="1710" w:type="dxa"/>
          </w:tcPr>
          <w:p w14:paraId="3027D39A" w14:textId="77777777" w:rsidR="00BB7D71" w:rsidRPr="00B35F92" w:rsidRDefault="00BB7D71" w:rsidP="004B5DA0">
            <w:pPr>
              <w:spacing w:after="120"/>
              <w:rPr>
                <w:rFonts w:ascii="Arial" w:eastAsia="Times New Roman" w:hAnsi="Arial" w:cs="Times New Roman"/>
              </w:rPr>
            </w:pPr>
          </w:p>
        </w:tc>
        <w:tc>
          <w:tcPr>
            <w:tcW w:w="2160" w:type="dxa"/>
          </w:tcPr>
          <w:p w14:paraId="02ED8940" w14:textId="77777777" w:rsidR="00BB7D71" w:rsidRPr="00B35F92" w:rsidRDefault="00BB7D71" w:rsidP="004B5DA0">
            <w:pPr>
              <w:pStyle w:val="COE-TableText"/>
              <w:cnfStyle w:val="000000000000" w:firstRow="0" w:lastRow="0" w:firstColumn="0" w:lastColumn="0" w:oddVBand="0" w:evenVBand="0" w:oddHBand="0" w:evenHBand="0" w:firstRowFirstColumn="0" w:firstRowLastColumn="0" w:lastRowFirstColumn="0" w:lastRowLastColumn="0"/>
            </w:pPr>
            <w:r w:rsidRPr="00B35F92">
              <w:t xml:space="preserve">Structural </w:t>
            </w:r>
            <w:r w:rsidRPr="00B35F92">
              <w:br/>
            </w:r>
            <w:r>
              <w:t>Reviewer</w:t>
            </w:r>
          </w:p>
        </w:tc>
        <w:tc>
          <w:tcPr>
            <w:tcW w:w="1350" w:type="dxa"/>
          </w:tcPr>
          <w:p w14:paraId="6DB7089B" w14:textId="77777777" w:rsidR="00BB7D71" w:rsidRPr="00B35F92" w:rsidRDefault="00BB7D71" w:rsidP="004B5DA0">
            <w:pPr>
              <w:pStyle w:val="COE-TableText"/>
              <w:cnfStyle w:val="000000000000" w:firstRow="0" w:lastRow="0" w:firstColumn="0" w:lastColumn="0" w:oddVBand="0" w:evenVBand="0" w:oddHBand="0" w:evenHBand="0" w:firstRowFirstColumn="0" w:firstRowLastColumn="0" w:lastRowFirstColumn="0" w:lastRowLastColumn="0"/>
            </w:pPr>
          </w:p>
        </w:tc>
        <w:tc>
          <w:tcPr>
            <w:tcW w:w="1980" w:type="dxa"/>
          </w:tcPr>
          <w:p w14:paraId="21D21088" w14:textId="77777777" w:rsidR="00BB7D71" w:rsidRPr="00B35F92" w:rsidRDefault="00BB7D71" w:rsidP="004B5DA0">
            <w:pPr>
              <w:pStyle w:val="COE-TableText"/>
              <w:cnfStyle w:val="000000000000" w:firstRow="0" w:lastRow="0" w:firstColumn="0" w:lastColumn="0" w:oddVBand="0" w:evenVBand="0" w:oddHBand="0" w:evenHBand="0" w:firstRowFirstColumn="0" w:firstRowLastColumn="0" w:lastRowFirstColumn="0" w:lastRowLastColumn="0"/>
            </w:pPr>
          </w:p>
        </w:tc>
        <w:tc>
          <w:tcPr>
            <w:tcW w:w="2160" w:type="dxa"/>
          </w:tcPr>
          <w:p w14:paraId="12D1034E" w14:textId="77777777" w:rsidR="00BB7D71" w:rsidRPr="00B35F92" w:rsidRDefault="00BB7D71" w:rsidP="004B5DA0">
            <w:pPr>
              <w:pStyle w:val="COE-TableText"/>
              <w:cnfStyle w:val="000000000000" w:firstRow="0" w:lastRow="0" w:firstColumn="0" w:lastColumn="0" w:oddVBand="0" w:evenVBand="0" w:oddHBand="0" w:evenHBand="0" w:firstRowFirstColumn="0" w:firstRowLastColumn="0" w:lastRowFirstColumn="0" w:lastRowLastColumn="0"/>
            </w:pPr>
          </w:p>
        </w:tc>
      </w:tr>
      <w:tr w:rsidR="00BB7D71" w:rsidRPr="00B35F92" w14:paraId="60D61B75" w14:textId="77777777" w:rsidTr="004B5DA0">
        <w:trPr>
          <w:trHeight w:hRule="exact" w:val="576"/>
        </w:trPr>
        <w:tc>
          <w:tcPr>
            <w:cnfStyle w:val="001000000000" w:firstRow="0" w:lastRow="0" w:firstColumn="1" w:lastColumn="0" w:oddVBand="0" w:evenVBand="0" w:oddHBand="0" w:evenHBand="0" w:firstRowFirstColumn="0" w:firstRowLastColumn="0" w:lastRowFirstColumn="0" w:lastRowLastColumn="0"/>
            <w:tcW w:w="1710" w:type="dxa"/>
          </w:tcPr>
          <w:p w14:paraId="671D0BED" w14:textId="77777777" w:rsidR="00BB7D71" w:rsidRPr="00B35F92" w:rsidRDefault="00BB7D71" w:rsidP="004B5DA0">
            <w:pPr>
              <w:spacing w:after="120"/>
              <w:rPr>
                <w:rFonts w:ascii="Arial" w:eastAsia="Times New Roman" w:hAnsi="Arial" w:cs="Times New Roman"/>
              </w:rPr>
            </w:pPr>
          </w:p>
        </w:tc>
        <w:tc>
          <w:tcPr>
            <w:tcW w:w="2160" w:type="dxa"/>
          </w:tcPr>
          <w:p w14:paraId="605F7669" w14:textId="77777777" w:rsidR="00BB7D71" w:rsidRDefault="00BB7D71" w:rsidP="004B5DA0">
            <w:pPr>
              <w:pStyle w:val="COE-TableText"/>
              <w:cnfStyle w:val="000000000000" w:firstRow="0" w:lastRow="0" w:firstColumn="0" w:lastColumn="0" w:oddVBand="0" w:evenVBand="0" w:oddHBand="0" w:evenHBand="0" w:firstRowFirstColumn="0" w:firstRowLastColumn="0" w:lastRowFirstColumn="0" w:lastRowLastColumn="0"/>
            </w:pPr>
            <w:r w:rsidRPr="00B35F92">
              <w:t>Architect</w:t>
            </w:r>
            <w:r>
              <w:t>ure</w:t>
            </w:r>
          </w:p>
          <w:p w14:paraId="494E88E3" w14:textId="77777777" w:rsidR="00BB7D71" w:rsidRPr="00B35F92" w:rsidRDefault="00BB7D71" w:rsidP="004B5DA0">
            <w:pPr>
              <w:pStyle w:val="COE-TableText"/>
              <w:cnfStyle w:val="000000000000" w:firstRow="0" w:lastRow="0" w:firstColumn="0" w:lastColumn="0" w:oddVBand="0" w:evenVBand="0" w:oddHBand="0" w:evenHBand="0" w:firstRowFirstColumn="0" w:firstRowLastColumn="0" w:lastRowFirstColumn="0" w:lastRowLastColumn="0"/>
            </w:pPr>
            <w:r>
              <w:t>Review</w:t>
            </w:r>
            <w:r w:rsidRPr="00B35F92">
              <w:t>er</w:t>
            </w:r>
          </w:p>
        </w:tc>
        <w:tc>
          <w:tcPr>
            <w:tcW w:w="1350" w:type="dxa"/>
          </w:tcPr>
          <w:p w14:paraId="64E65823" w14:textId="77777777" w:rsidR="00BB7D71" w:rsidRPr="00B35F92" w:rsidRDefault="00BB7D71" w:rsidP="004B5DA0">
            <w:pPr>
              <w:pStyle w:val="COE-TableText"/>
              <w:cnfStyle w:val="000000000000" w:firstRow="0" w:lastRow="0" w:firstColumn="0" w:lastColumn="0" w:oddVBand="0" w:evenVBand="0" w:oddHBand="0" w:evenHBand="0" w:firstRowFirstColumn="0" w:firstRowLastColumn="0" w:lastRowFirstColumn="0" w:lastRowLastColumn="0"/>
            </w:pPr>
          </w:p>
        </w:tc>
        <w:tc>
          <w:tcPr>
            <w:tcW w:w="1980" w:type="dxa"/>
          </w:tcPr>
          <w:p w14:paraId="73D0113A" w14:textId="77777777" w:rsidR="00BB7D71" w:rsidRPr="00B35F92" w:rsidRDefault="00BB7D71" w:rsidP="004B5DA0">
            <w:pPr>
              <w:pStyle w:val="COE-TableText"/>
              <w:cnfStyle w:val="000000000000" w:firstRow="0" w:lastRow="0" w:firstColumn="0" w:lastColumn="0" w:oddVBand="0" w:evenVBand="0" w:oddHBand="0" w:evenHBand="0" w:firstRowFirstColumn="0" w:firstRowLastColumn="0" w:lastRowFirstColumn="0" w:lastRowLastColumn="0"/>
            </w:pPr>
          </w:p>
        </w:tc>
        <w:tc>
          <w:tcPr>
            <w:tcW w:w="2160" w:type="dxa"/>
          </w:tcPr>
          <w:p w14:paraId="1031C819" w14:textId="77777777" w:rsidR="00BB7D71" w:rsidRPr="00B35F92" w:rsidRDefault="00BB7D71" w:rsidP="004B5DA0">
            <w:pPr>
              <w:pStyle w:val="COE-TableText"/>
              <w:cnfStyle w:val="000000000000" w:firstRow="0" w:lastRow="0" w:firstColumn="0" w:lastColumn="0" w:oddVBand="0" w:evenVBand="0" w:oddHBand="0" w:evenHBand="0" w:firstRowFirstColumn="0" w:firstRowLastColumn="0" w:lastRowFirstColumn="0" w:lastRowLastColumn="0"/>
            </w:pPr>
          </w:p>
        </w:tc>
      </w:tr>
      <w:tr w:rsidR="00A427B8" w:rsidRPr="00B35F92" w14:paraId="5192B303" w14:textId="77777777" w:rsidTr="004B5DA0">
        <w:trPr>
          <w:trHeight w:hRule="exact" w:val="576"/>
        </w:trPr>
        <w:tc>
          <w:tcPr>
            <w:cnfStyle w:val="001000000000" w:firstRow="0" w:lastRow="0" w:firstColumn="1" w:lastColumn="0" w:oddVBand="0" w:evenVBand="0" w:oddHBand="0" w:evenHBand="0" w:firstRowFirstColumn="0" w:firstRowLastColumn="0" w:lastRowFirstColumn="0" w:lastRowLastColumn="0"/>
            <w:tcW w:w="1710" w:type="dxa"/>
          </w:tcPr>
          <w:p w14:paraId="146CD437" w14:textId="77777777" w:rsidR="00A427B8" w:rsidRPr="00B35F92" w:rsidRDefault="00A427B8" w:rsidP="004B5DA0">
            <w:pPr>
              <w:spacing w:after="120"/>
              <w:rPr>
                <w:rFonts w:ascii="Arial" w:eastAsia="Times New Roman" w:hAnsi="Arial" w:cs="Times New Roman"/>
              </w:rPr>
            </w:pPr>
          </w:p>
        </w:tc>
        <w:tc>
          <w:tcPr>
            <w:tcW w:w="2160" w:type="dxa"/>
          </w:tcPr>
          <w:p w14:paraId="2E160ABD" w14:textId="4D420CBD" w:rsidR="00A427B8" w:rsidRPr="00B35F92" w:rsidRDefault="00A427B8" w:rsidP="004B5DA0">
            <w:pPr>
              <w:pStyle w:val="COE-TableText"/>
              <w:cnfStyle w:val="000000000000" w:firstRow="0" w:lastRow="0" w:firstColumn="0" w:lastColumn="0" w:oddVBand="0" w:evenVBand="0" w:oddHBand="0" w:evenHBand="0" w:firstRowFirstColumn="0" w:firstRowLastColumn="0" w:lastRowFirstColumn="0" w:lastRowLastColumn="0"/>
            </w:pPr>
            <w:r>
              <w:t>Interior Design Reviewer</w:t>
            </w:r>
          </w:p>
        </w:tc>
        <w:tc>
          <w:tcPr>
            <w:tcW w:w="1350" w:type="dxa"/>
          </w:tcPr>
          <w:p w14:paraId="1EA6B673" w14:textId="77777777" w:rsidR="00A427B8" w:rsidRPr="00B35F92" w:rsidRDefault="00A427B8" w:rsidP="004B5DA0">
            <w:pPr>
              <w:pStyle w:val="COE-TableText"/>
              <w:cnfStyle w:val="000000000000" w:firstRow="0" w:lastRow="0" w:firstColumn="0" w:lastColumn="0" w:oddVBand="0" w:evenVBand="0" w:oddHBand="0" w:evenHBand="0" w:firstRowFirstColumn="0" w:firstRowLastColumn="0" w:lastRowFirstColumn="0" w:lastRowLastColumn="0"/>
            </w:pPr>
          </w:p>
        </w:tc>
        <w:tc>
          <w:tcPr>
            <w:tcW w:w="1980" w:type="dxa"/>
          </w:tcPr>
          <w:p w14:paraId="7CB21FAF" w14:textId="77777777" w:rsidR="00A427B8" w:rsidRPr="00B35F92" w:rsidRDefault="00A427B8" w:rsidP="004B5DA0">
            <w:pPr>
              <w:pStyle w:val="COE-TableText"/>
              <w:cnfStyle w:val="000000000000" w:firstRow="0" w:lastRow="0" w:firstColumn="0" w:lastColumn="0" w:oddVBand="0" w:evenVBand="0" w:oddHBand="0" w:evenHBand="0" w:firstRowFirstColumn="0" w:firstRowLastColumn="0" w:lastRowFirstColumn="0" w:lastRowLastColumn="0"/>
            </w:pPr>
          </w:p>
        </w:tc>
        <w:tc>
          <w:tcPr>
            <w:tcW w:w="2160" w:type="dxa"/>
          </w:tcPr>
          <w:p w14:paraId="58766878" w14:textId="77777777" w:rsidR="00A427B8" w:rsidRPr="00B35F92" w:rsidRDefault="00A427B8" w:rsidP="004B5DA0">
            <w:pPr>
              <w:pStyle w:val="COE-TableText"/>
              <w:cnfStyle w:val="000000000000" w:firstRow="0" w:lastRow="0" w:firstColumn="0" w:lastColumn="0" w:oddVBand="0" w:evenVBand="0" w:oddHBand="0" w:evenHBand="0" w:firstRowFirstColumn="0" w:firstRowLastColumn="0" w:lastRowFirstColumn="0" w:lastRowLastColumn="0"/>
            </w:pPr>
          </w:p>
        </w:tc>
      </w:tr>
      <w:tr w:rsidR="00BB7D71" w:rsidRPr="00B35F92" w14:paraId="1B93D211" w14:textId="77777777" w:rsidTr="004B5DA0">
        <w:trPr>
          <w:trHeight w:hRule="exact" w:val="613"/>
        </w:trPr>
        <w:tc>
          <w:tcPr>
            <w:cnfStyle w:val="001000000000" w:firstRow="0" w:lastRow="0" w:firstColumn="1" w:lastColumn="0" w:oddVBand="0" w:evenVBand="0" w:oddHBand="0" w:evenHBand="0" w:firstRowFirstColumn="0" w:firstRowLastColumn="0" w:lastRowFirstColumn="0" w:lastRowLastColumn="0"/>
            <w:tcW w:w="1710" w:type="dxa"/>
          </w:tcPr>
          <w:p w14:paraId="10E83013" w14:textId="77777777" w:rsidR="00BB7D71" w:rsidRPr="00B35F92" w:rsidRDefault="00BB7D71" w:rsidP="004B5DA0">
            <w:pPr>
              <w:spacing w:after="120"/>
              <w:rPr>
                <w:rFonts w:ascii="Arial" w:eastAsia="Times New Roman" w:hAnsi="Arial" w:cs="Times New Roman"/>
              </w:rPr>
            </w:pPr>
          </w:p>
        </w:tc>
        <w:tc>
          <w:tcPr>
            <w:tcW w:w="2160" w:type="dxa"/>
          </w:tcPr>
          <w:p w14:paraId="3688F0D7" w14:textId="77777777" w:rsidR="00BB7D71" w:rsidRPr="00B35F92" w:rsidRDefault="00BB7D71" w:rsidP="004B5DA0">
            <w:pPr>
              <w:pStyle w:val="COE-TableText"/>
              <w:cnfStyle w:val="000000000000" w:firstRow="0" w:lastRow="0" w:firstColumn="0" w:lastColumn="0" w:oddVBand="0" w:evenVBand="0" w:oddHBand="0" w:evenHBand="0" w:firstRowFirstColumn="0" w:firstRowLastColumn="0" w:lastRowFirstColumn="0" w:lastRowLastColumn="0"/>
            </w:pPr>
            <w:r w:rsidRPr="00B35F92">
              <w:t xml:space="preserve">Landscape Architect </w:t>
            </w:r>
            <w:r>
              <w:t>Reviewer</w:t>
            </w:r>
          </w:p>
        </w:tc>
        <w:tc>
          <w:tcPr>
            <w:tcW w:w="1350" w:type="dxa"/>
          </w:tcPr>
          <w:p w14:paraId="3E8C3AD4" w14:textId="77777777" w:rsidR="00BB7D71" w:rsidRPr="00B35F92" w:rsidRDefault="00BB7D71" w:rsidP="004B5DA0">
            <w:pPr>
              <w:pStyle w:val="COE-TableText"/>
              <w:cnfStyle w:val="000000000000" w:firstRow="0" w:lastRow="0" w:firstColumn="0" w:lastColumn="0" w:oddVBand="0" w:evenVBand="0" w:oddHBand="0" w:evenHBand="0" w:firstRowFirstColumn="0" w:firstRowLastColumn="0" w:lastRowFirstColumn="0" w:lastRowLastColumn="0"/>
            </w:pPr>
          </w:p>
        </w:tc>
        <w:tc>
          <w:tcPr>
            <w:tcW w:w="1980" w:type="dxa"/>
          </w:tcPr>
          <w:p w14:paraId="24B99EE0" w14:textId="77777777" w:rsidR="00BB7D71" w:rsidRPr="00B35F92" w:rsidRDefault="00BB7D71" w:rsidP="004B5DA0">
            <w:pPr>
              <w:pStyle w:val="COE-TableText"/>
              <w:cnfStyle w:val="000000000000" w:firstRow="0" w:lastRow="0" w:firstColumn="0" w:lastColumn="0" w:oddVBand="0" w:evenVBand="0" w:oddHBand="0" w:evenHBand="0" w:firstRowFirstColumn="0" w:firstRowLastColumn="0" w:lastRowFirstColumn="0" w:lastRowLastColumn="0"/>
            </w:pPr>
          </w:p>
        </w:tc>
        <w:tc>
          <w:tcPr>
            <w:tcW w:w="2160" w:type="dxa"/>
          </w:tcPr>
          <w:p w14:paraId="0010B246" w14:textId="77777777" w:rsidR="00BB7D71" w:rsidRPr="00B35F92" w:rsidRDefault="00BB7D71" w:rsidP="004B5DA0">
            <w:pPr>
              <w:pStyle w:val="COE-TableText"/>
              <w:cnfStyle w:val="000000000000" w:firstRow="0" w:lastRow="0" w:firstColumn="0" w:lastColumn="0" w:oddVBand="0" w:evenVBand="0" w:oddHBand="0" w:evenHBand="0" w:firstRowFirstColumn="0" w:firstRowLastColumn="0" w:lastRowFirstColumn="0" w:lastRowLastColumn="0"/>
            </w:pPr>
          </w:p>
        </w:tc>
      </w:tr>
      <w:tr w:rsidR="00BB7D71" w:rsidRPr="00B35F92" w14:paraId="147073D6" w14:textId="77777777" w:rsidTr="004B5DA0">
        <w:trPr>
          <w:trHeight w:hRule="exact" w:val="576"/>
        </w:trPr>
        <w:tc>
          <w:tcPr>
            <w:cnfStyle w:val="001000000000" w:firstRow="0" w:lastRow="0" w:firstColumn="1" w:lastColumn="0" w:oddVBand="0" w:evenVBand="0" w:oddHBand="0" w:evenHBand="0" w:firstRowFirstColumn="0" w:firstRowLastColumn="0" w:lastRowFirstColumn="0" w:lastRowLastColumn="0"/>
            <w:tcW w:w="1710" w:type="dxa"/>
          </w:tcPr>
          <w:p w14:paraId="10EE9738" w14:textId="77777777" w:rsidR="00BB7D71" w:rsidRPr="00B35F92" w:rsidRDefault="00BB7D71" w:rsidP="004B5DA0">
            <w:pPr>
              <w:spacing w:after="120"/>
              <w:rPr>
                <w:rFonts w:ascii="Arial" w:eastAsia="Times New Roman" w:hAnsi="Arial" w:cs="Times New Roman"/>
              </w:rPr>
            </w:pPr>
          </w:p>
        </w:tc>
        <w:tc>
          <w:tcPr>
            <w:tcW w:w="2160" w:type="dxa"/>
          </w:tcPr>
          <w:p w14:paraId="2C2BF392" w14:textId="77777777" w:rsidR="00BB7D71" w:rsidRPr="00B35F92" w:rsidRDefault="00BB7D71" w:rsidP="004B5DA0">
            <w:pPr>
              <w:pStyle w:val="COE-TableText"/>
              <w:cnfStyle w:val="000000000000" w:firstRow="0" w:lastRow="0" w:firstColumn="0" w:lastColumn="0" w:oddVBand="0" w:evenVBand="0" w:oddHBand="0" w:evenHBand="0" w:firstRowFirstColumn="0" w:firstRowLastColumn="0" w:lastRowFirstColumn="0" w:lastRowLastColumn="0"/>
            </w:pPr>
            <w:r w:rsidRPr="00B35F92">
              <w:t xml:space="preserve">Fire Protection </w:t>
            </w:r>
            <w:r>
              <w:t>Reviewer</w:t>
            </w:r>
          </w:p>
        </w:tc>
        <w:tc>
          <w:tcPr>
            <w:tcW w:w="1350" w:type="dxa"/>
          </w:tcPr>
          <w:p w14:paraId="2D2BF2AB" w14:textId="77777777" w:rsidR="00BB7D71" w:rsidRPr="00B35F92" w:rsidRDefault="00BB7D71" w:rsidP="004B5DA0">
            <w:pPr>
              <w:pStyle w:val="COE-TableText"/>
              <w:cnfStyle w:val="000000000000" w:firstRow="0" w:lastRow="0" w:firstColumn="0" w:lastColumn="0" w:oddVBand="0" w:evenVBand="0" w:oddHBand="0" w:evenHBand="0" w:firstRowFirstColumn="0" w:firstRowLastColumn="0" w:lastRowFirstColumn="0" w:lastRowLastColumn="0"/>
            </w:pPr>
          </w:p>
        </w:tc>
        <w:tc>
          <w:tcPr>
            <w:tcW w:w="1980" w:type="dxa"/>
          </w:tcPr>
          <w:p w14:paraId="0A0960AB" w14:textId="77777777" w:rsidR="00BB7D71" w:rsidRPr="00B35F92" w:rsidRDefault="00BB7D71" w:rsidP="004B5DA0">
            <w:pPr>
              <w:pStyle w:val="COE-TableText"/>
              <w:cnfStyle w:val="000000000000" w:firstRow="0" w:lastRow="0" w:firstColumn="0" w:lastColumn="0" w:oddVBand="0" w:evenVBand="0" w:oddHBand="0" w:evenHBand="0" w:firstRowFirstColumn="0" w:firstRowLastColumn="0" w:lastRowFirstColumn="0" w:lastRowLastColumn="0"/>
            </w:pPr>
          </w:p>
        </w:tc>
        <w:tc>
          <w:tcPr>
            <w:tcW w:w="2160" w:type="dxa"/>
          </w:tcPr>
          <w:p w14:paraId="24CE2BBB" w14:textId="77777777" w:rsidR="00BB7D71" w:rsidRPr="00B35F92" w:rsidRDefault="00BB7D71" w:rsidP="004B5DA0">
            <w:pPr>
              <w:pStyle w:val="COE-TableText"/>
              <w:cnfStyle w:val="000000000000" w:firstRow="0" w:lastRow="0" w:firstColumn="0" w:lastColumn="0" w:oddVBand="0" w:evenVBand="0" w:oddHBand="0" w:evenHBand="0" w:firstRowFirstColumn="0" w:firstRowLastColumn="0" w:lastRowFirstColumn="0" w:lastRowLastColumn="0"/>
            </w:pPr>
          </w:p>
        </w:tc>
      </w:tr>
      <w:tr w:rsidR="00BB7D71" w:rsidRPr="00B35F92" w14:paraId="61659DD0" w14:textId="77777777" w:rsidTr="004B5DA0">
        <w:trPr>
          <w:trHeight w:hRule="exact" w:val="576"/>
        </w:trPr>
        <w:tc>
          <w:tcPr>
            <w:cnfStyle w:val="001000000000" w:firstRow="0" w:lastRow="0" w:firstColumn="1" w:lastColumn="0" w:oddVBand="0" w:evenVBand="0" w:oddHBand="0" w:evenHBand="0" w:firstRowFirstColumn="0" w:firstRowLastColumn="0" w:lastRowFirstColumn="0" w:lastRowLastColumn="0"/>
            <w:tcW w:w="1710" w:type="dxa"/>
          </w:tcPr>
          <w:p w14:paraId="3918967C" w14:textId="77777777" w:rsidR="00BB7D71" w:rsidRPr="00B35F92" w:rsidRDefault="00BB7D71" w:rsidP="004B5DA0">
            <w:pPr>
              <w:spacing w:after="120"/>
              <w:rPr>
                <w:rFonts w:ascii="Arial" w:eastAsia="Times New Roman" w:hAnsi="Arial" w:cs="Times New Roman"/>
              </w:rPr>
            </w:pPr>
          </w:p>
        </w:tc>
        <w:tc>
          <w:tcPr>
            <w:tcW w:w="2160" w:type="dxa"/>
          </w:tcPr>
          <w:p w14:paraId="7F51E04B" w14:textId="77777777" w:rsidR="00BB7D71" w:rsidRPr="00B35F92" w:rsidRDefault="00BB7D71" w:rsidP="004B5DA0">
            <w:pPr>
              <w:pStyle w:val="COE-TableText"/>
              <w:cnfStyle w:val="000000000000" w:firstRow="0" w:lastRow="0" w:firstColumn="0" w:lastColumn="0" w:oddVBand="0" w:evenVBand="0" w:oddHBand="0" w:evenHBand="0" w:firstRowFirstColumn="0" w:firstRowLastColumn="0" w:lastRowFirstColumn="0" w:lastRowLastColumn="0"/>
            </w:pPr>
            <w:r w:rsidRPr="00B35F92">
              <w:t xml:space="preserve">Mechanical </w:t>
            </w:r>
            <w:r w:rsidRPr="00B35F92">
              <w:br/>
            </w:r>
            <w:r>
              <w:t>Review</w:t>
            </w:r>
            <w:r w:rsidRPr="00B35F92">
              <w:t>er</w:t>
            </w:r>
          </w:p>
        </w:tc>
        <w:tc>
          <w:tcPr>
            <w:tcW w:w="1350" w:type="dxa"/>
          </w:tcPr>
          <w:p w14:paraId="0316A7DE" w14:textId="77777777" w:rsidR="00BB7D71" w:rsidRPr="00B35F92" w:rsidRDefault="00BB7D71" w:rsidP="004B5DA0">
            <w:pPr>
              <w:pStyle w:val="COE-TableText"/>
              <w:cnfStyle w:val="000000000000" w:firstRow="0" w:lastRow="0" w:firstColumn="0" w:lastColumn="0" w:oddVBand="0" w:evenVBand="0" w:oddHBand="0" w:evenHBand="0" w:firstRowFirstColumn="0" w:firstRowLastColumn="0" w:lastRowFirstColumn="0" w:lastRowLastColumn="0"/>
            </w:pPr>
          </w:p>
        </w:tc>
        <w:tc>
          <w:tcPr>
            <w:tcW w:w="1980" w:type="dxa"/>
          </w:tcPr>
          <w:p w14:paraId="1732A4A0" w14:textId="77777777" w:rsidR="00BB7D71" w:rsidRPr="00B35F92" w:rsidRDefault="00BB7D71" w:rsidP="004B5DA0">
            <w:pPr>
              <w:pStyle w:val="COE-TableText"/>
              <w:cnfStyle w:val="000000000000" w:firstRow="0" w:lastRow="0" w:firstColumn="0" w:lastColumn="0" w:oddVBand="0" w:evenVBand="0" w:oddHBand="0" w:evenHBand="0" w:firstRowFirstColumn="0" w:firstRowLastColumn="0" w:lastRowFirstColumn="0" w:lastRowLastColumn="0"/>
            </w:pPr>
          </w:p>
        </w:tc>
        <w:tc>
          <w:tcPr>
            <w:tcW w:w="2160" w:type="dxa"/>
          </w:tcPr>
          <w:p w14:paraId="0CE251B7" w14:textId="77777777" w:rsidR="00BB7D71" w:rsidRPr="00B35F92" w:rsidRDefault="00BB7D71" w:rsidP="004B5DA0">
            <w:pPr>
              <w:pStyle w:val="COE-TableText"/>
              <w:cnfStyle w:val="000000000000" w:firstRow="0" w:lastRow="0" w:firstColumn="0" w:lastColumn="0" w:oddVBand="0" w:evenVBand="0" w:oddHBand="0" w:evenHBand="0" w:firstRowFirstColumn="0" w:firstRowLastColumn="0" w:lastRowFirstColumn="0" w:lastRowLastColumn="0"/>
            </w:pPr>
          </w:p>
        </w:tc>
      </w:tr>
      <w:tr w:rsidR="00BB7D71" w:rsidRPr="00B35F92" w14:paraId="55CABEEC" w14:textId="77777777" w:rsidTr="004B5DA0">
        <w:trPr>
          <w:trHeight w:hRule="exact" w:val="576"/>
        </w:trPr>
        <w:tc>
          <w:tcPr>
            <w:cnfStyle w:val="001000000000" w:firstRow="0" w:lastRow="0" w:firstColumn="1" w:lastColumn="0" w:oddVBand="0" w:evenVBand="0" w:oddHBand="0" w:evenHBand="0" w:firstRowFirstColumn="0" w:firstRowLastColumn="0" w:lastRowFirstColumn="0" w:lastRowLastColumn="0"/>
            <w:tcW w:w="1710" w:type="dxa"/>
          </w:tcPr>
          <w:p w14:paraId="12642795" w14:textId="77777777" w:rsidR="00BB7D71" w:rsidRPr="00B35F92" w:rsidRDefault="00BB7D71" w:rsidP="004B5DA0">
            <w:pPr>
              <w:spacing w:after="120"/>
              <w:rPr>
                <w:rFonts w:ascii="Arial" w:eastAsia="Times New Roman" w:hAnsi="Arial" w:cs="Times New Roman"/>
              </w:rPr>
            </w:pPr>
          </w:p>
        </w:tc>
        <w:tc>
          <w:tcPr>
            <w:tcW w:w="2160" w:type="dxa"/>
          </w:tcPr>
          <w:p w14:paraId="274F2BA3" w14:textId="77777777" w:rsidR="00BB7D71" w:rsidRPr="00B35F92" w:rsidRDefault="00BB7D71" w:rsidP="004B5DA0">
            <w:pPr>
              <w:pStyle w:val="COE-TableText"/>
              <w:cnfStyle w:val="000000000000" w:firstRow="0" w:lastRow="0" w:firstColumn="0" w:lastColumn="0" w:oddVBand="0" w:evenVBand="0" w:oddHBand="0" w:evenHBand="0" w:firstRowFirstColumn="0" w:firstRowLastColumn="0" w:lastRowFirstColumn="0" w:lastRowLastColumn="0"/>
            </w:pPr>
            <w:r w:rsidRPr="00B35F92">
              <w:t xml:space="preserve">Electrical </w:t>
            </w:r>
            <w:r w:rsidRPr="00B35F92">
              <w:br/>
            </w:r>
            <w:r>
              <w:t>Review</w:t>
            </w:r>
            <w:r w:rsidRPr="00B35F92">
              <w:t>er</w:t>
            </w:r>
          </w:p>
        </w:tc>
        <w:tc>
          <w:tcPr>
            <w:tcW w:w="1350" w:type="dxa"/>
          </w:tcPr>
          <w:p w14:paraId="2349E203" w14:textId="77777777" w:rsidR="00BB7D71" w:rsidRPr="00B35F92" w:rsidRDefault="00BB7D71" w:rsidP="004B5DA0">
            <w:pPr>
              <w:pStyle w:val="COE-TableText"/>
              <w:cnfStyle w:val="000000000000" w:firstRow="0" w:lastRow="0" w:firstColumn="0" w:lastColumn="0" w:oddVBand="0" w:evenVBand="0" w:oddHBand="0" w:evenHBand="0" w:firstRowFirstColumn="0" w:firstRowLastColumn="0" w:lastRowFirstColumn="0" w:lastRowLastColumn="0"/>
            </w:pPr>
          </w:p>
        </w:tc>
        <w:tc>
          <w:tcPr>
            <w:tcW w:w="1980" w:type="dxa"/>
          </w:tcPr>
          <w:p w14:paraId="64703FBD" w14:textId="77777777" w:rsidR="00BB7D71" w:rsidRPr="00B35F92" w:rsidRDefault="00BB7D71" w:rsidP="004B5DA0">
            <w:pPr>
              <w:pStyle w:val="COE-TableText"/>
              <w:cnfStyle w:val="000000000000" w:firstRow="0" w:lastRow="0" w:firstColumn="0" w:lastColumn="0" w:oddVBand="0" w:evenVBand="0" w:oddHBand="0" w:evenHBand="0" w:firstRowFirstColumn="0" w:firstRowLastColumn="0" w:lastRowFirstColumn="0" w:lastRowLastColumn="0"/>
            </w:pPr>
          </w:p>
        </w:tc>
        <w:tc>
          <w:tcPr>
            <w:tcW w:w="2160" w:type="dxa"/>
          </w:tcPr>
          <w:p w14:paraId="414A2DC5" w14:textId="77777777" w:rsidR="00BB7D71" w:rsidRPr="00B35F92" w:rsidRDefault="00BB7D71" w:rsidP="004B5DA0">
            <w:pPr>
              <w:pStyle w:val="COE-TableText"/>
              <w:cnfStyle w:val="000000000000" w:firstRow="0" w:lastRow="0" w:firstColumn="0" w:lastColumn="0" w:oddVBand="0" w:evenVBand="0" w:oddHBand="0" w:evenHBand="0" w:firstRowFirstColumn="0" w:firstRowLastColumn="0" w:lastRowFirstColumn="0" w:lastRowLastColumn="0"/>
            </w:pPr>
          </w:p>
        </w:tc>
      </w:tr>
      <w:tr w:rsidR="00BB7D71" w:rsidRPr="00B35F92" w14:paraId="32CF41E2" w14:textId="77777777" w:rsidTr="004B5DA0">
        <w:trPr>
          <w:trHeight w:hRule="exact" w:val="576"/>
        </w:trPr>
        <w:tc>
          <w:tcPr>
            <w:cnfStyle w:val="001000000000" w:firstRow="0" w:lastRow="0" w:firstColumn="1" w:lastColumn="0" w:oddVBand="0" w:evenVBand="0" w:oddHBand="0" w:evenHBand="0" w:firstRowFirstColumn="0" w:firstRowLastColumn="0" w:lastRowFirstColumn="0" w:lastRowLastColumn="0"/>
            <w:tcW w:w="1710" w:type="dxa"/>
          </w:tcPr>
          <w:p w14:paraId="5E0B5433" w14:textId="77777777" w:rsidR="00BB7D71" w:rsidRPr="00B35F92" w:rsidRDefault="00BB7D71" w:rsidP="004B5DA0">
            <w:pPr>
              <w:spacing w:after="120"/>
              <w:rPr>
                <w:rFonts w:ascii="Arial" w:eastAsia="Times New Roman" w:hAnsi="Arial" w:cs="Times New Roman"/>
              </w:rPr>
            </w:pPr>
          </w:p>
        </w:tc>
        <w:tc>
          <w:tcPr>
            <w:tcW w:w="2160" w:type="dxa"/>
          </w:tcPr>
          <w:p w14:paraId="73AA1B04" w14:textId="77777777" w:rsidR="00BB7D71" w:rsidRPr="00B35F92" w:rsidRDefault="00BB7D71" w:rsidP="004B5DA0">
            <w:pPr>
              <w:pStyle w:val="COE-TableText"/>
              <w:cnfStyle w:val="000000000000" w:firstRow="0" w:lastRow="0" w:firstColumn="0" w:lastColumn="0" w:oddVBand="0" w:evenVBand="0" w:oddHBand="0" w:evenHBand="0" w:firstRowFirstColumn="0" w:firstRowLastColumn="0" w:lastRowFirstColumn="0" w:lastRowLastColumn="0"/>
            </w:pPr>
            <w:r w:rsidRPr="00B35F92">
              <w:t xml:space="preserve">Telecommunications </w:t>
            </w:r>
            <w:r>
              <w:t>Reviewer</w:t>
            </w:r>
          </w:p>
        </w:tc>
        <w:tc>
          <w:tcPr>
            <w:tcW w:w="1350" w:type="dxa"/>
          </w:tcPr>
          <w:p w14:paraId="5FDB5745" w14:textId="77777777" w:rsidR="00BB7D71" w:rsidRPr="00B35F92" w:rsidRDefault="00BB7D71" w:rsidP="004B5DA0">
            <w:pPr>
              <w:pStyle w:val="COE-TableText"/>
              <w:cnfStyle w:val="000000000000" w:firstRow="0" w:lastRow="0" w:firstColumn="0" w:lastColumn="0" w:oddVBand="0" w:evenVBand="0" w:oddHBand="0" w:evenHBand="0" w:firstRowFirstColumn="0" w:firstRowLastColumn="0" w:lastRowFirstColumn="0" w:lastRowLastColumn="0"/>
            </w:pPr>
          </w:p>
        </w:tc>
        <w:tc>
          <w:tcPr>
            <w:tcW w:w="1980" w:type="dxa"/>
          </w:tcPr>
          <w:p w14:paraId="7CAFE4C7" w14:textId="77777777" w:rsidR="00BB7D71" w:rsidRPr="00B35F92" w:rsidRDefault="00BB7D71" w:rsidP="004B5DA0">
            <w:pPr>
              <w:pStyle w:val="COE-TableText"/>
              <w:cnfStyle w:val="000000000000" w:firstRow="0" w:lastRow="0" w:firstColumn="0" w:lastColumn="0" w:oddVBand="0" w:evenVBand="0" w:oddHBand="0" w:evenHBand="0" w:firstRowFirstColumn="0" w:firstRowLastColumn="0" w:lastRowFirstColumn="0" w:lastRowLastColumn="0"/>
            </w:pPr>
          </w:p>
        </w:tc>
        <w:tc>
          <w:tcPr>
            <w:tcW w:w="2160" w:type="dxa"/>
          </w:tcPr>
          <w:p w14:paraId="02E8AA05" w14:textId="77777777" w:rsidR="00BB7D71" w:rsidRPr="00B35F92" w:rsidRDefault="00BB7D71" w:rsidP="004B5DA0">
            <w:pPr>
              <w:pStyle w:val="COE-TableText"/>
              <w:cnfStyle w:val="000000000000" w:firstRow="0" w:lastRow="0" w:firstColumn="0" w:lastColumn="0" w:oddVBand="0" w:evenVBand="0" w:oddHBand="0" w:evenHBand="0" w:firstRowFirstColumn="0" w:firstRowLastColumn="0" w:lastRowFirstColumn="0" w:lastRowLastColumn="0"/>
            </w:pPr>
          </w:p>
        </w:tc>
      </w:tr>
      <w:tr w:rsidR="00BB7D71" w:rsidRPr="00B35F92" w14:paraId="33CD68EB" w14:textId="77777777" w:rsidTr="004B5DA0">
        <w:trPr>
          <w:trHeight w:hRule="exact" w:val="658"/>
        </w:trPr>
        <w:tc>
          <w:tcPr>
            <w:cnfStyle w:val="001000000000" w:firstRow="0" w:lastRow="0" w:firstColumn="1" w:lastColumn="0" w:oddVBand="0" w:evenVBand="0" w:oddHBand="0" w:evenHBand="0" w:firstRowFirstColumn="0" w:firstRowLastColumn="0" w:lastRowFirstColumn="0" w:lastRowLastColumn="0"/>
            <w:tcW w:w="1710" w:type="dxa"/>
          </w:tcPr>
          <w:p w14:paraId="541F3A31" w14:textId="77777777" w:rsidR="00BB7D71" w:rsidRPr="00B35F92" w:rsidRDefault="00BB7D71" w:rsidP="004B5DA0">
            <w:pPr>
              <w:spacing w:after="120"/>
              <w:rPr>
                <w:rFonts w:ascii="Arial" w:eastAsia="Times New Roman" w:hAnsi="Arial" w:cs="Times New Roman"/>
              </w:rPr>
            </w:pPr>
          </w:p>
        </w:tc>
        <w:tc>
          <w:tcPr>
            <w:tcW w:w="2160" w:type="dxa"/>
          </w:tcPr>
          <w:p w14:paraId="4D085865" w14:textId="77777777" w:rsidR="00BB7D71" w:rsidRDefault="00BB7D71" w:rsidP="004B5DA0">
            <w:pPr>
              <w:pStyle w:val="COE-TableText"/>
              <w:cnfStyle w:val="000000000000" w:firstRow="0" w:lastRow="0" w:firstColumn="0" w:lastColumn="0" w:oddVBand="0" w:evenVBand="0" w:oddHBand="0" w:evenHBand="0" w:firstRowFirstColumn="0" w:firstRowLastColumn="0" w:lastRowFirstColumn="0" w:lastRowLastColumn="0"/>
            </w:pPr>
            <w:r w:rsidRPr="00B35F92">
              <w:t>C</w:t>
            </w:r>
            <w:r>
              <w:t>AD/BIM</w:t>
            </w:r>
          </w:p>
          <w:p w14:paraId="5433F86D" w14:textId="77777777" w:rsidR="00BB7D71" w:rsidRPr="00B35F92" w:rsidRDefault="00BB7D71" w:rsidP="004B5DA0">
            <w:pPr>
              <w:pStyle w:val="COE-TableText"/>
              <w:cnfStyle w:val="000000000000" w:firstRow="0" w:lastRow="0" w:firstColumn="0" w:lastColumn="0" w:oddVBand="0" w:evenVBand="0" w:oddHBand="0" w:evenHBand="0" w:firstRowFirstColumn="0" w:firstRowLastColumn="0" w:lastRowFirstColumn="0" w:lastRowLastColumn="0"/>
            </w:pPr>
            <w:r>
              <w:t>Reviewer</w:t>
            </w:r>
          </w:p>
        </w:tc>
        <w:tc>
          <w:tcPr>
            <w:tcW w:w="1350" w:type="dxa"/>
          </w:tcPr>
          <w:p w14:paraId="68CE505A" w14:textId="77777777" w:rsidR="00BB7D71" w:rsidRPr="00B35F92" w:rsidRDefault="00BB7D71" w:rsidP="004B5DA0">
            <w:pPr>
              <w:pStyle w:val="COE-TableText"/>
              <w:cnfStyle w:val="000000000000" w:firstRow="0" w:lastRow="0" w:firstColumn="0" w:lastColumn="0" w:oddVBand="0" w:evenVBand="0" w:oddHBand="0" w:evenHBand="0" w:firstRowFirstColumn="0" w:firstRowLastColumn="0" w:lastRowFirstColumn="0" w:lastRowLastColumn="0"/>
            </w:pPr>
          </w:p>
        </w:tc>
        <w:tc>
          <w:tcPr>
            <w:tcW w:w="1980" w:type="dxa"/>
          </w:tcPr>
          <w:p w14:paraId="4DED75F8" w14:textId="77777777" w:rsidR="00BB7D71" w:rsidRPr="00B35F92" w:rsidRDefault="00BB7D71" w:rsidP="004B5DA0">
            <w:pPr>
              <w:pStyle w:val="COE-TableText"/>
              <w:cnfStyle w:val="000000000000" w:firstRow="0" w:lastRow="0" w:firstColumn="0" w:lastColumn="0" w:oddVBand="0" w:evenVBand="0" w:oddHBand="0" w:evenHBand="0" w:firstRowFirstColumn="0" w:firstRowLastColumn="0" w:lastRowFirstColumn="0" w:lastRowLastColumn="0"/>
            </w:pPr>
          </w:p>
        </w:tc>
        <w:tc>
          <w:tcPr>
            <w:tcW w:w="2160" w:type="dxa"/>
          </w:tcPr>
          <w:p w14:paraId="29D38CCD" w14:textId="77777777" w:rsidR="00BB7D71" w:rsidRPr="00B35F92" w:rsidRDefault="00BB7D71" w:rsidP="004B5DA0">
            <w:pPr>
              <w:pStyle w:val="COE-TableText"/>
              <w:cnfStyle w:val="000000000000" w:firstRow="0" w:lastRow="0" w:firstColumn="0" w:lastColumn="0" w:oddVBand="0" w:evenVBand="0" w:oddHBand="0" w:evenHBand="0" w:firstRowFirstColumn="0" w:firstRowLastColumn="0" w:lastRowFirstColumn="0" w:lastRowLastColumn="0"/>
            </w:pPr>
          </w:p>
        </w:tc>
      </w:tr>
      <w:tr w:rsidR="00BB7D71" w:rsidRPr="00B35F92" w14:paraId="163DC2F1" w14:textId="77777777" w:rsidTr="004B5DA0">
        <w:trPr>
          <w:trHeight w:hRule="exact" w:val="576"/>
        </w:trPr>
        <w:tc>
          <w:tcPr>
            <w:cnfStyle w:val="001000000000" w:firstRow="0" w:lastRow="0" w:firstColumn="1" w:lastColumn="0" w:oddVBand="0" w:evenVBand="0" w:oddHBand="0" w:evenHBand="0" w:firstRowFirstColumn="0" w:firstRowLastColumn="0" w:lastRowFirstColumn="0" w:lastRowLastColumn="0"/>
            <w:tcW w:w="1710" w:type="dxa"/>
          </w:tcPr>
          <w:p w14:paraId="6A3ECE0B" w14:textId="77777777" w:rsidR="00BB7D71" w:rsidRPr="00B35F92" w:rsidRDefault="00BB7D71" w:rsidP="004B5DA0">
            <w:pPr>
              <w:spacing w:after="120"/>
              <w:rPr>
                <w:rFonts w:ascii="Arial" w:eastAsia="Times New Roman" w:hAnsi="Arial" w:cs="Times New Roman"/>
              </w:rPr>
            </w:pPr>
          </w:p>
        </w:tc>
        <w:tc>
          <w:tcPr>
            <w:tcW w:w="2160" w:type="dxa"/>
          </w:tcPr>
          <w:p w14:paraId="06737190" w14:textId="77777777" w:rsidR="00BB7D71" w:rsidRPr="00B35F92" w:rsidRDefault="00BB7D71" w:rsidP="004B5DA0">
            <w:pPr>
              <w:pStyle w:val="COE-TableText"/>
              <w:cnfStyle w:val="000000000000" w:firstRow="0" w:lastRow="0" w:firstColumn="0" w:lastColumn="0" w:oddVBand="0" w:evenVBand="0" w:oddHBand="0" w:evenHBand="0" w:firstRowFirstColumn="0" w:firstRowLastColumn="0" w:lastRowFirstColumn="0" w:lastRowLastColumn="0"/>
            </w:pPr>
            <w:r w:rsidRPr="00B35F92">
              <w:t>Sustainability</w:t>
            </w:r>
            <w:r w:rsidRPr="00B35F92">
              <w:br/>
            </w:r>
            <w:r>
              <w:t>Reviewer</w:t>
            </w:r>
          </w:p>
        </w:tc>
        <w:tc>
          <w:tcPr>
            <w:tcW w:w="1350" w:type="dxa"/>
          </w:tcPr>
          <w:p w14:paraId="15D85491" w14:textId="77777777" w:rsidR="00BB7D71" w:rsidRPr="00B35F92" w:rsidRDefault="00BB7D71" w:rsidP="004B5DA0">
            <w:pPr>
              <w:pStyle w:val="COE-TableText"/>
              <w:cnfStyle w:val="000000000000" w:firstRow="0" w:lastRow="0" w:firstColumn="0" w:lastColumn="0" w:oddVBand="0" w:evenVBand="0" w:oddHBand="0" w:evenHBand="0" w:firstRowFirstColumn="0" w:firstRowLastColumn="0" w:lastRowFirstColumn="0" w:lastRowLastColumn="0"/>
            </w:pPr>
          </w:p>
        </w:tc>
        <w:tc>
          <w:tcPr>
            <w:tcW w:w="1980" w:type="dxa"/>
          </w:tcPr>
          <w:p w14:paraId="2730FB72" w14:textId="77777777" w:rsidR="00BB7D71" w:rsidRPr="00B35F92" w:rsidRDefault="00BB7D71" w:rsidP="004B5DA0">
            <w:pPr>
              <w:pStyle w:val="COE-TableText"/>
              <w:cnfStyle w:val="000000000000" w:firstRow="0" w:lastRow="0" w:firstColumn="0" w:lastColumn="0" w:oddVBand="0" w:evenVBand="0" w:oddHBand="0" w:evenHBand="0" w:firstRowFirstColumn="0" w:firstRowLastColumn="0" w:lastRowFirstColumn="0" w:lastRowLastColumn="0"/>
            </w:pPr>
          </w:p>
        </w:tc>
        <w:tc>
          <w:tcPr>
            <w:tcW w:w="2160" w:type="dxa"/>
          </w:tcPr>
          <w:p w14:paraId="1D2B03CE" w14:textId="77777777" w:rsidR="00BB7D71" w:rsidRPr="00B35F92" w:rsidRDefault="00BB7D71" w:rsidP="004B5DA0">
            <w:pPr>
              <w:pStyle w:val="COE-TableText"/>
              <w:cnfStyle w:val="000000000000" w:firstRow="0" w:lastRow="0" w:firstColumn="0" w:lastColumn="0" w:oddVBand="0" w:evenVBand="0" w:oddHBand="0" w:evenHBand="0" w:firstRowFirstColumn="0" w:firstRowLastColumn="0" w:lastRowFirstColumn="0" w:lastRowLastColumn="0"/>
            </w:pPr>
          </w:p>
        </w:tc>
      </w:tr>
      <w:tr w:rsidR="00BB7D71" w:rsidRPr="00B35F92" w14:paraId="15B245E3" w14:textId="77777777" w:rsidTr="004B5DA0">
        <w:trPr>
          <w:trHeight w:hRule="exact" w:val="576"/>
        </w:trPr>
        <w:tc>
          <w:tcPr>
            <w:cnfStyle w:val="001000000000" w:firstRow="0" w:lastRow="0" w:firstColumn="1" w:lastColumn="0" w:oddVBand="0" w:evenVBand="0" w:oddHBand="0" w:evenHBand="0" w:firstRowFirstColumn="0" w:firstRowLastColumn="0" w:lastRowFirstColumn="0" w:lastRowLastColumn="0"/>
            <w:tcW w:w="1710" w:type="dxa"/>
          </w:tcPr>
          <w:p w14:paraId="5A6C4781" w14:textId="77777777" w:rsidR="00BB7D71" w:rsidRPr="00B35F92" w:rsidRDefault="00BB7D71" w:rsidP="004B5DA0">
            <w:pPr>
              <w:spacing w:after="120"/>
              <w:rPr>
                <w:rFonts w:ascii="Arial" w:eastAsia="Times New Roman" w:hAnsi="Arial" w:cs="Times New Roman"/>
              </w:rPr>
            </w:pPr>
          </w:p>
        </w:tc>
        <w:tc>
          <w:tcPr>
            <w:tcW w:w="2160" w:type="dxa"/>
          </w:tcPr>
          <w:p w14:paraId="0700034C" w14:textId="77777777" w:rsidR="00BB7D71" w:rsidRPr="00B35F92" w:rsidRDefault="00BB7D71" w:rsidP="004B5DA0">
            <w:pPr>
              <w:pStyle w:val="COE-TableText"/>
              <w:cnfStyle w:val="000000000000" w:firstRow="0" w:lastRow="0" w:firstColumn="0" w:lastColumn="0" w:oddVBand="0" w:evenVBand="0" w:oddHBand="0" w:evenHBand="0" w:firstRowFirstColumn="0" w:firstRowLastColumn="0" w:lastRowFirstColumn="0" w:lastRowLastColumn="0"/>
            </w:pPr>
            <w:r>
              <w:t>Specifications Reviewer</w:t>
            </w:r>
          </w:p>
        </w:tc>
        <w:tc>
          <w:tcPr>
            <w:tcW w:w="1350" w:type="dxa"/>
          </w:tcPr>
          <w:p w14:paraId="268B2F83" w14:textId="77777777" w:rsidR="00BB7D71" w:rsidRPr="00B35F92" w:rsidRDefault="00BB7D71" w:rsidP="004B5DA0">
            <w:pPr>
              <w:pStyle w:val="COE-TableText"/>
              <w:cnfStyle w:val="000000000000" w:firstRow="0" w:lastRow="0" w:firstColumn="0" w:lastColumn="0" w:oddVBand="0" w:evenVBand="0" w:oddHBand="0" w:evenHBand="0" w:firstRowFirstColumn="0" w:firstRowLastColumn="0" w:lastRowFirstColumn="0" w:lastRowLastColumn="0"/>
            </w:pPr>
          </w:p>
        </w:tc>
        <w:tc>
          <w:tcPr>
            <w:tcW w:w="1980" w:type="dxa"/>
          </w:tcPr>
          <w:p w14:paraId="44AA7135" w14:textId="77777777" w:rsidR="00BB7D71" w:rsidRPr="00B35F92" w:rsidRDefault="00BB7D71" w:rsidP="004B5DA0">
            <w:pPr>
              <w:pStyle w:val="COE-TableText"/>
              <w:cnfStyle w:val="000000000000" w:firstRow="0" w:lastRow="0" w:firstColumn="0" w:lastColumn="0" w:oddVBand="0" w:evenVBand="0" w:oddHBand="0" w:evenHBand="0" w:firstRowFirstColumn="0" w:firstRowLastColumn="0" w:lastRowFirstColumn="0" w:lastRowLastColumn="0"/>
            </w:pPr>
          </w:p>
        </w:tc>
        <w:tc>
          <w:tcPr>
            <w:tcW w:w="2160" w:type="dxa"/>
          </w:tcPr>
          <w:p w14:paraId="59C5D612" w14:textId="77777777" w:rsidR="00BB7D71" w:rsidRPr="00B35F92" w:rsidRDefault="00BB7D71" w:rsidP="004B5DA0">
            <w:pPr>
              <w:pStyle w:val="COE-TableText"/>
              <w:cnfStyle w:val="000000000000" w:firstRow="0" w:lastRow="0" w:firstColumn="0" w:lastColumn="0" w:oddVBand="0" w:evenVBand="0" w:oddHBand="0" w:evenHBand="0" w:firstRowFirstColumn="0" w:firstRowLastColumn="0" w:lastRowFirstColumn="0" w:lastRowLastColumn="0"/>
            </w:pPr>
          </w:p>
        </w:tc>
      </w:tr>
    </w:tbl>
    <w:p w14:paraId="71A2C5C6" w14:textId="77777777" w:rsidR="00BB7D71" w:rsidRPr="00871A8F" w:rsidRDefault="00BB7D71" w:rsidP="00D45E87">
      <w:pPr>
        <w:pStyle w:val="UG-Normal"/>
        <w:spacing w:before="120" w:after="120"/>
      </w:pPr>
    </w:p>
    <w:p w14:paraId="2F1BE0A4" w14:textId="7FC3655B" w:rsidR="00D351BD" w:rsidRPr="008B1372" w:rsidRDefault="00D351BD" w:rsidP="00B10F7F">
      <w:pPr>
        <w:pStyle w:val="COE-ComplexHeading2"/>
        <w:spacing w:before="0" w:after="120"/>
        <w:ind w:left="0"/>
        <w:rPr>
          <w:rFonts w:eastAsia="Times New Roman"/>
        </w:rPr>
      </w:pPr>
      <w:r w:rsidRPr="008B1372">
        <w:rPr>
          <w:rFonts w:eastAsia="Times New Roman"/>
        </w:rPr>
        <w:t>INDEPENDENT TECHNICAL REVIEW (ITR)</w:t>
      </w:r>
      <w:r w:rsidRPr="008B1372">
        <w:rPr>
          <w:rFonts w:eastAsia="Times New Roman"/>
          <w:spacing w:val="-1"/>
        </w:rPr>
        <w:t xml:space="preserve"> </w:t>
      </w:r>
      <w:r w:rsidRPr="008B1372">
        <w:rPr>
          <w:rFonts w:eastAsia="Times New Roman"/>
          <w:spacing w:val="-3"/>
        </w:rPr>
        <w:t>TEAM</w:t>
      </w:r>
    </w:p>
    <w:p w14:paraId="5B85AE2C" w14:textId="0917BC5A" w:rsidR="00D351BD" w:rsidRPr="008B1372" w:rsidRDefault="00D351BD" w:rsidP="00B10F7F">
      <w:pPr>
        <w:pStyle w:val="UG-Normal"/>
        <w:spacing w:before="0" w:after="120"/>
        <w:ind w:left="2160" w:hanging="2160"/>
      </w:pPr>
      <w:r w:rsidRPr="008B1372">
        <w:t xml:space="preserve">BACKGROUND: </w:t>
      </w:r>
      <w:r w:rsidR="00A23DCD">
        <w:tab/>
      </w:r>
      <w:r w:rsidRPr="008B1372">
        <w:t xml:space="preserve">The ITR team members should be senior level experts that are not involved with the day-today production of a product/ project. The ITR is typically comprised of designers from another </w:t>
      </w:r>
      <w:r w:rsidR="00FC58D8" w:rsidRPr="008B1372">
        <w:t>district but</w:t>
      </w:r>
      <w:r w:rsidRPr="008B1372">
        <w:t xml:space="preserve"> may be within the same district provided none of the review members are also PDT members. The ITR review focuses on confirming the proper application of clearly established criteria, regulations, laws, codes, </w:t>
      </w:r>
      <w:r w:rsidR="000D4F49" w:rsidRPr="008B1372">
        <w:t>principles,</w:t>
      </w:r>
      <w:r w:rsidRPr="008B1372">
        <w:t xml:space="preserve"> and professional practices.</w:t>
      </w:r>
    </w:p>
    <w:p w14:paraId="3277A979" w14:textId="77777777" w:rsidR="00D351BD" w:rsidRPr="008B1372" w:rsidRDefault="00D351BD" w:rsidP="00B10F7F">
      <w:pPr>
        <w:pStyle w:val="UG-Normal"/>
        <w:spacing w:before="0" w:after="120"/>
        <w:ind w:left="2160" w:hanging="2160"/>
      </w:pPr>
      <w:r w:rsidRPr="008B1372">
        <w:t>EXAMPLE:</w:t>
      </w:r>
    </w:p>
    <w:tbl>
      <w:tblPr>
        <w:tblStyle w:val="COE-ProcessTable"/>
        <w:tblW w:w="9360" w:type="dxa"/>
        <w:tblLayout w:type="fixed"/>
        <w:tblLook w:val="04A0" w:firstRow="1" w:lastRow="0" w:firstColumn="1" w:lastColumn="0" w:noHBand="0" w:noVBand="1"/>
      </w:tblPr>
      <w:tblGrid>
        <w:gridCol w:w="1710"/>
        <w:gridCol w:w="2160"/>
        <w:gridCol w:w="1350"/>
        <w:gridCol w:w="1980"/>
        <w:gridCol w:w="2160"/>
      </w:tblGrid>
      <w:tr w:rsidR="003D5D97" w:rsidRPr="00B35F92" w14:paraId="3723ABD5" w14:textId="77777777" w:rsidTr="004B5DA0">
        <w:trPr>
          <w:cnfStyle w:val="100000000000" w:firstRow="1" w:lastRow="0" w:firstColumn="0" w:lastColumn="0" w:oddVBand="0" w:evenVBand="0" w:oddHBand="0" w:evenHBand="0" w:firstRowFirstColumn="0" w:firstRowLastColumn="0" w:lastRowFirstColumn="0" w:lastRowLastColumn="0"/>
          <w:trHeight w:hRule="exact" w:val="360"/>
        </w:trPr>
        <w:tc>
          <w:tcPr>
            <w:cnfStyle w:val="001000000000" w:firstRow="0" w:lastRow="0" w:firstColumn="1" w:lastColumn="0" w:oddVBand="0" w:evenVBand="0" w:oddHBand="0" w:evenHBand="0" w:firstRowFirstColumn="0" w:firstRowLastColumn="0" w:lastRowFirstColumn="0" w:lastRowLastColumn="0"/>
            <w:tcW w:w="9360" w:type="dxa"/>
            <w:gridSpan w:val="5"/>
          </w:tcPr>
          <w:p w14:paraId="2DA53D0B" w14:textId="77777777" w:rsidR="003D5D97" w:rsidRPr="00B35F92" w:rsidRDefault="003D5D97" w:rsidP="004B5DA0">
            <w:pPr>
              <w:pStyle w:val="COE-TableHeader"/>
              <w:jc w:val="center"/>
              <w:rPr>
                <w:b w:val="0"/>
              </w:rPr>
            </w:pPr>
            <w:r>
              <w:t>INDEPENDENT TECHNICAL REVIEW (ITR) TEAM</w:t>
            </w:r>
          </w:p>
        </w:tc>
      </w:tr>
      <w:tr w:rsidR="003D5D97" w:rsidRPr="00B35F92" w14:paraId="0534BB87" w14:textId="77777777" w:rsidTr="004B5DA0">
        <w:trPr>
          <w:trHeight w:hRule="exact" w:val="360"/>
        </w:trPr>
        <w:tc>
          <w:tcPr>
            <w:cnfStyle w:val="001000000000" w:firstRow="0" w:lastRow="0" w:firstColumn="1" w:lastColumn="0" w:oddVBand="0" w:evenVBand="0" w:oddHBand="0" w:evenHBand="0" w:firstRowFirstColumn="0" w:firstRowLastColumn="0" w:lastRowFirstColumn="0" w:lastRowLastColumn="0"/>
            <w:tcW w:w="1710" w:type="dxa"/>
            <w:vAlign w:val="center"/>
          </w:tcPr>
          <w:p w14:paraId="6E83E63D" w14:textId="77777777" w:rsidR="003D5D97" w:rsidRPr="00E00C8D" w:rsidRDefault="003D5D97" w:rsidP="004B5DA0">
            <w:pPr>
              <w:pStyle w:val="COE-TableHeader"/>
              <w:jc w:val="center"/>
            </w:pPr>
            <w:r w:rsidRPr="00E00C8D">
              <w:t>N</w:t>
            </w:r>
            <w:r>
              <w:t>AME</w:t>
            </w:r>
          </w:p>
        </w:tc>
        <w:tc>
          <w:tcPr>
            <w:tcW w:w="2160" w:type="dxa"/>
            <w:vAlign w:val="center"/>
          </w:tcPr>
          <w:p w14:paraId="5524A686" w14:textId="77777777" w:rsidR="003D5D97" w:rsidRPr="00E00C8D" w:rsidRDefault="003D5D97" w:rsidP="004B5DA0">
            <w:pPr>
              <w:pStyle w:val="COE-TableHeader"/>
              <w:jc w:val="center"/>
              <w:cnfStyle w:val="000000000000" w:firstRow="0" w:lastRow="0" w:firstColumn="0" w:lastColumn="0" w:oddVBand="0" w:evenVBand="0" w:oddHBand="0" w:evenHBand="0" w:firstRowFirstColumn="0" w:firstRowLastColumn="0" w:lastRowFirstColumn="0" w:lastRowLastColumn="0"/>
              <w:rPr>
                <w:b/>
              </w:rPr>
            </w:pPr>
            <w:r w:rsidRPr="00E00C8D">
              <w:rPr>
                <w:b/>
              </w:rPr>
              <w:t>R</w:t>
            </w:r>
            <w:r>
              <w:rPr>
                <w:b/>
              </w:rPr>
              <w:t>OLE</w:t>
            </w:r>
          </w:p>
        </w:tc>
        <w:tc>
          <w:tcPr>
            <w:tcW w:w="1350" w:type="dxa"/>
            <w:vAlign w:val="center"/>
          </w:tcPr>
          <w:p w14:paraId="7A153FF6" w14:textId="77777777" w:rsidR="003D5D97" w:rsidRPr="00E00C8D" w:rsidRDefault="003D5D97" w:rsidP="004B5DA0">
            <w:pPr>
              <w:pStyle w:val="COE-TableHeader"/>
              <w:jc w:val="center"/>
              <w:cnfStyle w:val="000000000000" w:firstRow="0" w:lastRow="0" w:firstColumn="0" w:lastColumn="0" w:oddVBand="0" w:evenVBand="0" w:oddHBand="0" w:evenHBand="0" w:firstRowFirstColumn="0" w:firstRowLastColumn="0" w:lastRowFirstColumn="0" w:lastRowLastColumn="0"/>
              <w:rPr>
                <w:b/>
              </w:rPr>
            </w:pPr>
            <w:r w:rsidRPr="00E00C8D">
              <w:rPr>
                <w:b/>
              </w:rPr>
              <w:t>P</w:t>
            </w:r>
            <w:r>
              <w:rPr>
                <w:b/>
              </w:rPr>
              <w:t>HONE</w:t>
            </w:r>
          </w:p>
        </w:tc>
        <w:tc>
          <w:tcPr>
            <w:tcW w:w="1980" w:type="dxa"/>
            <w:vAlign w:val="center"/>
          </w:tcPr>
          <w:p w14:paraId="1C43C60B" w14:textId="77777777" w:rsidR="003D5D97" w:rsidRPr="00E00C8D" w:rsidRDefault="003D5D97" w:rsidP="004B5DA0">
            <w:pPr>
              <w:pStyle w:val="COE-TableHeader"/>
              <w:jc w:val="center"/>
              <w:cnfStyle w:val="000000000000" w:firstRow="0" w:lastRow="0" w:firstColumn="0" w:lastColumn="0" w:oddVBand="0" w:evenVBand="0" w:oddHBand="0" w:evenHBand="0" w:firstRowFirstColumn="0" w:firstRowLastColumn="0" w:lastRowFirstColumn="0" w:lastRowLastColumn="0"/>
              <w:rPr>
                <w:b/>
              </w:rPr>
            </w:pPr>
            <w:r w:rsidRPr="00E00C8D">
              <w:rPr>
                <w:b/>
              </w:rPr>
              <w:t>E</w:t>
            </w:r>
            <w:r>
              <w:rPr>
                <w:b/>
              </w:rPr>
              <w:t>MAIL</w:t>
            </w:r>
          </w:p>
        </w:tc>
        <w:tc>
          <w:tcPr>
            <w:tcW w:w="2160" w:type="dxa"/>
            <w:vAlign w:val="center"/>
          </w:tcPr>
          <w:p w14:paraId="6F114944" w14:textId="77777777" w:rsidR="003D5D97" w:rsidRPr="00E00C8D" w:rsidRDefault="003D5D97" w:rsidP="004B5DA0">
            <w:pPr>
              <w:pStyle w:val="COE-TableHeader"/>
              <w:jc w:val="center"/>
              <w:cnfStyle w:val="000000000000" w:firstRow="0" w:lastRow="0" w:firstColumn="0" w:lastColumn="0" w:oddVBand="0" w:evenVBand="0" w:oddHBand="0" w:evenHBand="0" w:firstRowFirstColumn="0" w:firstRowLastColumn="0" w:lastRowFirstColumn="0" w:lastRowLastColumn="0"/>
              <w:rPr>
                <w:b/>
              </w:rPr>
            </w:pPr>
            <w:r w:rsidRPr="00E00C8D">
              <w:rPr>
                <w:b/>
              </w:rPr>
              <w:t>R</w:t>
            </w:r>
            <w:r>
              <w:rPr>
                <w:b/>
              </w:rPr>
              <w:t>ESPONSIBILITIES</w:t>
            </w:r>
          </w:p>
        </w:tc>
      </w:tr>
      <w:tr w:rsidR="003D5D97" w:rsidRPr="00B35F92" w14:paraId="032E1D61" w14:textId="77777777" w:rsidTr="004B5DA0">
        <w:trPr>
          <w:trHeight w:hRule="exact" w:val="576"/>
        </w:trPr>
        <w:tc>
          <w:tcPr>
            <w:cnfStyle w:val="001000000000" w:firstRow="0" w:lastRow="0" w:firstColumn="1" w:lastColumn="0" w:oddVBand="0" w:evenVBand="0" w:oddHBand="0" w:evenHBand="0" w:firstRowFirstColumn="0" w:firstRowLastColumn="0" w:lastRowFirstColumn="0" w:lastRowLastColumn="0"/>
            <w:tcW w:w="1710" w:type="dxa"/>
          </w:tcPr>
          <w:p w14:paraId="530AED67" w14:textId="77777777" w:rsidR="003D5D97" w:rsidRPr="00B35F92" w:rsidRDefault="003D5D97" w:rsidP="004B5DA0">
            <w:pPr>
              <w:spacing w:after="120"/>
              <w:rPr>
                <w:rFonts w:ascii="Arial" w:eastAsia="Times New Roman" w:hAnsi="Arial" w:cs="Times New Roman"/>
              </w:rPr>
            </w:pPr>
          </w:p>
        </w:tc>
        <w:tc>
          <w:tcPr>
            <w:tcW w:w="2160" w:type="dxa"/>
          </w:tcPr>
          <w:p w14:paraId="65426D92" w14:textId="77777777" w:rsidR="003D5D97" w:rsidRPr="00B35F92" w:rsidRDefault="003D5D97" w:rsidP="004B5DA0">
            <w:pPr>
              <w:pStyle w:val="COE-TableText"/>
              <w:cnfStyle w:val="000000000000" w:firstRow="0" w:lastRow="0" w:firstColumn="0" w:lastColumn="0" w:oddVBand="0" w:evenVBand="0" w:oddHBand="0" w:evenHBand="0" w:firstRowFirstColumn="0" w:firstRowLastColumn="0" w:lastRowFirstColumn="0" w:lastRowLastColumn="0"/>
            </w:pPr>
            <w:r>
              <w:t>Regional Technical Specials</w:t>
            </w:r>
          </w:p>
        </w:tc>
        <w:tc>
          <w:tcPr>
            <w:tcW w:w="1350" w:type="dxa"/>
          </w:tcPr>
          <w:p w14:paraId="40725C1F" w14:textId="77777777" w:rsidR="003D5D97" w:rsidRPr="00B35F92" w:rsidRDefault="003D5D97" w:rsidP="004B5DA0">
            <w:pPr>
              <w:pStyle w:val="COE-TableText"/>
              <w:cnfStyle w:val="000000000000" w:firstRow="0" w:lastRow="0" w:firstColumn="0" w:lastColumn="0" w:oddVBand="0" w:evenVBand="0" w:oddHBand="0" w:evenHBand="0" w:firstRowFirstColumn="0" w:firstRowLastColumn="0" w:lastRowFirstColumn="0" w:lastRowLastColumn="0"/>
            </w:pPr>
          </w:p>
        </w:tc>
        <w:tc>
          <w:tcPr>
            <w:tcW w:w="1980" w:type="dxa"/>
          </w:tcPr>
          <w:p w14:paraId="7E44E22E" w14:textId="77777777" w:rsidR="003D5D97" w:rsidRPr="00B35F92" w:rsidRDefault="003D5D97" w:rsidP="004B5DA0">
            <w:pPr>
              <w:pStyle w:val="COE-TableText"/>
              <w:cnfStyle w:val="000000000000" w:firstRow="0" w:lastRow="0" w:firstColumn="0" w:lastColumn="0" w:oddVBand="0" w:evenVBand="0" w:oddHBand="0" w:evenHBand="0" w:firstRowFirstColumn="0" w:firstRowLastColumn="0" w:lastRowFirstColumn="0" w:lastRowLastColumn="0"/>
            </w:pPr>
          </w:p>
        </w:tc>
        <w:tc>
          <w:tcPr>
            <w:tcW w:w="2160" w:type="dxa"/>
          </w:tcPr>
          <w:p w14:paraId="33A60582" w14:textId="77777777" w:rsidR="003D5D97" w:rsidRPr="00B35F92" w:rsidRDefault="003D5D97" w:rsidP="004B5DA0">
            <w:pPr>
              <w:pStyle w:val="COE-TableText"/>
              <w:cnfStyle w:val="000000000000" w:firstRow="0" w:lastRow="0" w:firstColumn="0" w:lastColumn="0" w:oddVBand="0" w:evenVBand="0" w:oddHBand="0" w:evenHBand="0" w:firstRowFirstColumn="0" w:firstRowLastColumn="0" w:lastRowFirstColumn="0" w:lastRowLastColumn="0"/>
            </w:pPr>
          </w:p>
        </w:tc>
      </w:tr>
      <w:tr w:rsidR="003D5D97" w:rsidRPr="00B35F92" w14:paraId="7C34AC3C" w14:textId="77777777" w:rsidTr="004B5DA0">
        <w:trPr>
          <w:trHeight w:hRule="exact" w:val="388"/>
        </w:trPr>
        <w:tc>
          <w:tcPr>
            <w:cnfStyle w:val="001000000000" w:firstRow="0" w:lastRow="0" w:firstColumn="1" w:lastColumn="0" w:oddVBand="0" w:evenVBand="0" w:oddHBand="0" w:evenHBand="0" w:firstRowFirstColumn="0" w:firstRowLastColumn="0" w:lastRowFirstColumn="0" w:lastRowLastColumn="0"/>
            <w:tcW w:w="1710" w:type="dxa"/>
          </w:tcPr>
          <w:p w14:paraId="1B29BADA" w14:textId="77777777" w:rsidR="003D5D97" w:rsidRPr="00B35F92" w:rsidRDefault="003D5D97" w:rsidP="004B5DA0">
            <w:pPr>
              <w:spacing w:after="120"/>
              <w:rPr>
                <w:rFonts w:ascii="Arial" w:eastAsia="Times New Roman" w:hAnsi="Arial" w:cs="Times New Roman"/>
              </w:rPr>
            </w:pPr>
          </w:p>
        </w:tc>
        <w:tc>
          <w:tcPr>
            <w:tcW w:w="2160" w:type="dxa"/>
          </w:tcPr>
          <w:p w14:paraId="2AF201E9" w14:textId="77777777" w:rsidR="003D5D97" w:rsidRDefault="003D5D97" w:rsidP="004B5DA0">
            <w:pPr>
              <w:pStyle w:val="COE-TableText"/>
              <w:cnfStyle w:val="000000000000" w:firstRow="0" w:lastRow="0" w:firstColumn="0" w:lastColumn="0" w:oddVBand="0" w:evenVBand="0" w:oddHBand="0" w:evenHBand="0" w:firstRowFirstColumn="0" w:firstRowLastColumn="0" w:lastRowFirstColumn="0" w:lastRowLastColumn="0"/>
            </w:pPr>
            <w:r>
              <w:t>Subject Matter Expert</w:t>
            </w:r>
          </w:p>
        </w:tc>
        <w:tc>
          <w:tcPr>
            <w:tcW w:w="1350" w:type="dxa"/>
          </w:tcPr>
          <w:p w14:paraId="2140016B" w14:textId="77777777" w:rsidR="003D5D97" w:rsidRPr="00B35F92" w:rsidRDefault="003D5D97" w:rsidP="004B5DA0">
            <w:pPr>
              <w:pStyle w:val="COE-TableText"/>
              <w:cnfStyle w:val="000000000000" w:firstRow="0" w:lastRow="0" w:firstColumn="0" w:lastColumn="0" w:oddVBand="0" w:evenVBand="0" w:oddHBand="0" w:evenHBand="0" w:firstRowFirstColumn="0" w:firstRowLastColumn="0" w:lastRowFirstColumn="0" w:lastRowLastColumn="0"/>
            </w:pPr>
          </w:p>
        </w:tc>
        <w:tc>
          <w:tcPr>
            <w:tcW w:w="1980" w:type="dxa"/>
          </w:tcPr>
          <w:p w14:paraId="2F831B12" w14:textId="77777777" w:rsidR="003D5D97" w:rsidRPr="00B35F92" w:rsidRDefault="003D5D97" w:rsidP="004B5DA0">
            <w:pPr>
              <w:pStyle w:val="COE-TableText"/>
              <w:cnfStyle w:val="000000000000" w:firstRow="0" w:lastRow="0" w:firstColumn="0" w:lastColumn="0" w:oddVBand="0" w:evenVBand="0" w:oddHBand="0" w:evenHBand="0" w:firstRowFirstColumn="0" w:firstRowLastColumn="0" w:lastRowFirstColumn="0" w:lastRowLastColumn="0"/>
            </w:pPr>
          </w:p>
        </w:tc>
        <w:tc>
          <w:tcPr>
            <w:tcW w:w="2160" w:type="dxa"/>
          </w:tcPr>
          <w:p w14:paraId="53B25A07" w14:textId="77777777" w:rsidR="003D5D97" w:rsidRPr="00B35F92" w:rsidRDefault="003D5D97" w:rsidP="004B5DA0">
            <w:pPr>
              <w:pStyle w:val="COE-TableText"/>
              <w:cnfStyle w:val="000000000000" w:firstRow="0" w:lastRow="0" w:firstColumn="0" w:lastColumn="0" w:oddVBand="0" w:evenVBand="0" w:oddHBand="0" w:evenHBand="0" w:firstRowFirstColumn="0" w:firstRowLastColumn="0" w:lastRowFirstColumn="0" w:lastRowLastColumn="0"/>
            </w:pPr>
          </w:p>
        </w:tc>
      </w:tr>
      <w:tr w:rsidR="003D5D97" w:rsidRPr="00B35F92" w14:paraId="175AFDC5" w14:textId="77777777" w:rsidTr="004B5DA0">
        <w:trPr>
          <w:trHeight w:hRule="exact" w:val="388"/>
        </w:trPr>
        <w:tc>
          <w:tcPr>
            <w:cnfStyle w:val="001000000000" w:firstRow="0" w:lastRow="0" w:firstColumn="1" w:lastColumn="0" w:oddVBand="0" w:evenVBand="0" w:oddHBand="0" w:evenHBand="0" w:firstRowFirstColumn="0" w:firstRowLastColumn="0" w:lastRowFirstColumn="0" w:lastRowLastColumn="0"/>
            <w:tcW w:w="1710" w:type="dxa"/>
          </w:tcPr>
          <w:p w14:paraId="0BC07701" w14:textId="77777777" w:rsidR="003D5D97" w:rsidRPr="00B35F92" w:rsidRDefault="003D5D97" w:rsidP="004B5DA0">
            <w:pPr>
              <w:spacing w:after="120"/>
              <w:rPr>
                <w:rFonts w:ascii="Arial" w:eastAsia="Times New Roman" w:hAnsi="Arial" w:cs="Times New Roman"/>
              </w:rPr>
            </w:pPr>
          </w:p>
        </w:tc>
        <w:tc>
          <w:tcPr>
            <w:tcW w:w="2160" w:type="dxa"/>
          </w:tcPr>
          <w:p w14:paraId="71A228EB" w14:textId="77777777" w:rsidR="003D5D97" w:rsidRDefault="003D5D97" w:rsidP="004B5DA0">
            <w:pPr>
              <w:pStyle w:val="COE-TableText"/>
              <w:cnfStyle w:val="000000000000" w:firstRow="0" w:lastRow="0" w:firstColumn="0" w:lastColumn="0" w:oddVBand="0" w:evenVBand="0" w:oddHBand="0" w:evenHBand="0" w:firstRowFirstColumn="0" w:firstRowLastColumn="0" w:lastRowFirstColumn="0" w:lastRowLastColumn="0"/>
            </w:pPr>
            <w:r>
              <w:t>Center of Expertise</w:t>
            </w:r>
          </w:p>
        </w:tc>
        <w:tc>
          <w:tcPr>
            <w:tcW w:w="1350" w:type="dxa"/>
          </w:tcPr>
          <w:p w14:paraId="7508AB1D" w14:textId="77777777" w:rsidR="003D5D97" w:rsidRPr="00B35F92" w:rsidRDefault="003D5D97" w:rsidP="004B5DA0">
            <w:pPr>
              <w:pStyle w:val="COE-TableText"/>
              <w:cnfStyle w:val="000000000000" w:firstRow="0" w:lastRow="0" w:firstColumn="0" w:lastColumn="0" w:oddVBand="0" w:evenVBand="0" w:oddHBand="0" w:evenHBand="0" w:firstRowFirstColumn="0" w:firstRowLastColumn="0" w:lastRowFirstColumn="0" w:lastRowLastColumn="0"/>
            </w:pPr>
          </w:p>
        </w:tc>
        <w:tc>
          <w:tcPr>
            <w:tcW w:w="1980" w:type="dxa"/>
          </w:tcPr>
          <w:p w14:paraId="68997F87" w14:textId="77777777" w:rsidR="003D5D97" w:rsidRPr="00B35F92" w:rsidRDefault="003D5D97" w:rsidP="004B5DA0">
            <w:pPr>
              <w:pStyle w:val="COE-TableText"/>
              <w:cnfStyle w:val="000000000000" w:firstRow="0" w:lastRow="0" w:firstColumn="0" w:lastColumn="0" w:oddVBand="0" w:evenVBand="0" w:oddHBand="0" w:evenHBand="0" w:firstRowFirstColumn="0" w:firstRowLastColumn="0" w:lastRowFirstColumn="0" w:lastRowLastColumn="0"/>
            </w:pPr>
          </w:p>
        </w:tc>
        <w:tc>
          <w:tcPr>
            <w:tcW w:w="2160" w:type="dxa"/>
          </w:tcPr>
          <w:p w14:paraId="63BE51F5" w14:textId="77777777" w:rsidR="003D5D97" w:rsidRPr="00B35F92" w:rsidRDefault="003D5D97" w:rsidP="004B5DA0">
            <w:pPr>
              <w:pStyle w:val="COE-TableText"/>
              <w:cnfStyle w:val="000000000000" w:firstRow="0" w:lastRow="0" w:firstColumn="0" w:lastColumn="0" w:oddVBand="0" w:evenVBand="0" w:oddHBand="0" w:evenHBand="0" w:firstRowFirstColumn="0" w:firstRowLastColumn="0" w:lastRowFirstColumn="0" w:lastRowLastColumn="0"/>
            </w:pPr>
          </w:p>
        </w:tc>
      </w:tr>
      <w:tr w:rsidR="003D5D97" w:rsidRPr="00B35F92" w14:paraId="11ACFB34" w14:textId="77777777" w:rsidTr="004B5DA0">
        <w:trPr>
          <w:trHeight w:hRule="exact" w:val="576"/>
        </w:trPr>
        <w:tc>
          <w:tcPr>
            <w:cnfStyle w:val="001000000000" w:firstRow="0" w:lastRow="0" w:firstColumn="1" w:lastColumn="0" w:oddVBand="0" w:evenVBand="0" w:oddHBand="0" w:evenHBand="0" w:firstRowFirstColumn="0" w:firstRowLastColumn="0" w:lastRowFirstColumn="0" w:lastRowLastColumn="0"/>
            <w:tcW w:w="1710" w:type="dxa"/>
          </w:tcPr>
          <w:p w14:paraId="18C63946" w14:textId="77777777" w:rsidR="003D5D97" w:rsidRPr="00B35F92" w:rsidRDefault="003D5D97" w:rsidP="004B5DA0">
            <w:pPr>
              <w:spacing w:after="120"/>
              <w:rPr>
                <w:rFonts w:ascii="Arial" w:eastAsia="Times New Roman" w:hAnsi="Arial" w:cs="Times New Roman"/>
              </w:rPr>
            </w:pPr>
          </w:p>
        </w:tc>
        <w:tc>
          <w:tcPr>
            <w:tcW w:w="2160" w:type="dxa"/>
          </w:tcPr>
          <w:p w14:paraId="078FE995" w14:textId="77777777" w:rsidR="003D5D97" w:rsidRDefault="003D5D97" w:rsidP="004B5DA0">
            <w:pPr>
              <w:pStyle w:val="COE-TableText"/>
              <w:cnfStyle w:val="000000000000" w:firstRow="0" w:lastRow="0" w:firstColumn="0" w:lastColumn="0" w:oddVBand="0" w:evenVBand="0" w:oddHBand="0" w:evenHBand="0" w:firstRowFirstColumn="0" w:firstRowLastColumn="0" w:lastRowFirstColumn="0" w:lastRowLastColumn="0"/>
            </w:pPr>
            <w:r w:rsidRPr="00B35F92">
              <w:t xml:space="preserve">Civil </w:t>
            </w:r>
            <w:r>
              <w:t>Reviewer</w:t>
            </w:r>
          </w:p>
          <w:p w14:paraId="3700A09E" w14:textId="77777777" w:rsidR="003D5D97" w:rsidRPr="00B35F92" w:rsidRDefault="003D5D97" w:rsidP="004B5DA0">
            <w:pPr>
              <w:pStyle w:val="COE-TableText"/>
              <w:cnfStyle w:val="000000000000" w:firstRow="0" w:lastRow="0" w:firstColumn="0" w:lastColumn="0" w:oddVBand="0" w:evenVBand="0" w:oddHBand="0" w:evenHBand="0" w:firstRowFirstColumn="0" w:firstRowLastColumn="0" w:lastRowFirstColumn="0" w:lastRowLastColumn="0"/>
            </w:pPr>
            <w:r>
              <w:t>[XXX] District</w:t>
            </w:r>
          </w:p>
        </w:tc>
        <w:tc>
          <w:tcPr>
            <w:tcW w:w="1350" w:type="dxa"/>
          </w:tcPr>
          <w:p w14:paraId="2E1E9CAD" w14:textId="77777777" w:rsidR="003D5D97" w:rsidRPr="00B35F92" w:rsidRDefault="003D5D97" w:rsidP="004B5DA0">
            <w:pPr>
              <w:pStyle w:val="COE-TableText"/>
              <w:cnfStyle w:val="000000000000" w:firstRow="0" w:lastRow="0" w:firstColumn="0" w:lastColumn="0" w:oddVBand="0" w:evenVBand="0" w:oddHBand="0" w:evenHBand="0" w:firstRowFirstColumn="0" w:firstRowLastColumn="0" w:lastRowFirstColumn="0" w:lastRowLastColumn="0"/>
            </w:pPr>
          </w:p>
        </w:tc>
        <w:tc>
          <w:tcPr>
            <w:tcW w:w="1980" w:type="dxa"/>
          </w:tcPr>
          <w:p w14:paraId="676D5311" w14:textId="77777777" w:rsidR="003D5D97" w:rsidRPr="00B35F92" w:rsidRDefault="003D5D97" w:rsidP="004B5DA0">
            <w:pPr>
              <w:pStyle w:val="COE-TableText"/>
              <w:cnfStyle w:val="000000000000" w:firstRow="0" w:lastRow="0" w:firstColumn="0" w:lastColumn="0" w:oddVBand="0" w:evenVBand="0" w:oddHBand="0" w:evenHBand="0" w:firstRowFirstColumn="0" w:firstRowLastColumn="0" w:lastRowFirstColumn="0" w:lastRowLastColumn="0"/>
            </w:pPr>
          </w:p>
        </w:tc>
        <w:tc>
          <w:tcPr>
            <w:tcW w:w="2160" w:type="dxa"/>
          </w:tcPr>
          <w:p w14:paraId="6818922F" w14:textId="77777777" w:rsidR="003D5D97" w:rsidRPr="00B35F92" w:rsidRDefault="003D5D97" w:rsidP="004B5DA0">
            <w:pPr>
              <w:pStyle w:val="COE-TableText"/>
              <w:cnfStyle w:val="000000000000" w:firstRow="0" w:lastRow="0" w:firstColumn="0" w:lastColumn="0" w:oddVBand="0" w:evenVBand="0" w:oddHBand="0" w:evenHBand="0" w:firstRowFirstColumn="0" w:firstRowLastColumn="0" w:lastRowFirstColumn="0" w:lastRowLastColumn="0"/>
            </w:pPr>
          </w:p>
        </w:tc>
      </w:tr>
      <w:tr w:rsidR="003D5D97" w:rsidRPr="00B35F92" w14:paraId="2FE4C3FE" w14:textId="77777777" w:rsidTr="004B5DA0">
        <w:trPr>
          <w:trHeight w:hRule="exact" w:val="576"/>
        </w:trPr>
        <w:tc>
          <w:tcPr>
            <w:cnfStyle w:val="001000000000" w:firstRow="0" w:lastRow="0" w:firstColumn="1" w:lastColumn="0" w:oddVBand="0" w:evenVBand="0" w:oddHBand="0" w:evenHBand="0" w:firstRowFirstColumn="0" w:firstRowLastColumn="0" w:lastRowFirstColumn="0" w:lastRowLastColumn="0"/>
            <w:tcW w:w="1710" w:type="dxa"/>
          </w:tcPr>
          <w:p w14:paraId="342DC379" w14:textId="77777777" w:rsidR="003D5D97" w:rsidRPr="00B35F92" w:rsidRDefault="003D5D97" w:rsidP="004B5DA0">
            <w:pPr>
              <w:spacing w:after="120"/>
              <w:rPr>
                <w:rFonts w:ascii="Arial" w:eastAsia="Times New Roman" w:hAnsi="Arial" w:cs="Times New Roman"/>
              </w:rPr>
            </w:pPr>
          </w:p>
        </w:tc>
        <w:tc>
          <w:tcPr>
            <w:tcW w:w="2160" w:type="dxa"/>
          </w:tcPr>
          <w:p w14:paraId="5AB0BAAB" w14:textId="77777777" w:rsidR="003D5D97" w:rsidRDefault="003D5D97" w:rsidP="004B5DA0">
            <w:pPr>
              <w:pStyle w:val="COE-TableText"/>
              <w:cnfStyle w:val="000000000000" w:firstRow="0" w:lastRow="0" w:firstColumn="0" w:lastColumn="0" w:oddVBand="0" w:evenVBand="0" w:oddHBand="0" w:evenHBand="0" w:firstRowFirstColumn="0" w:firstRowLastColumn="0" w:lastRowFirstColumn="0" w:lastRowLastColumn="0"/>
            </w:pPr>
            <w:r w:rsidRPr="00B35F92">
              <w:t xml:space="preserve">Structural </w:t>
            </w:r>
            <w:r>
              <w:t>Reviewer</w:t>
            </w:r>
          </w:p>
          <w:p w14:paraId="48F6176D" w14:textId="77777777" w:rsidR="003D5D97" w:rsidRPr="00B35F92" w:rsidRDefault="003D5D97" w:rsidP="004B5DA0">
            <w:pPr>
              <w:pStyle w:val="COE-TableText"/>
              <w:cnfStyle w:val="000000000000" w:firstRow="0" w:lastRow="0" w:firstColumn="0" w:lastColumn="0" w:oddVBand="0" w:evenVBand="0" w:oddHBand="0" w:evenHBand="0" w:firstRowFirstColumn="0" w:firstRowLastColumn="0" w:lastRowFirstColumn="0" w:lastRowLastColumn="0"/>
            </w:pPr>
            <w:r>
              <w:t>[XXX] District</w:t>
            </w:r>
          </w:p>
        </w:tc>
        <w:tc>
          <w:tcPr>
            <w:tcW w:w="1350" w:type="dxa"/>
          </w:tcPr>
          <w:p w14:paraId="23ED7A41" w14:textId="77777777" w:rsidR="003D5D97" w:rsidRPr="00B35F92" w:rsidRDefault="003D5D97" w:rsidP="004B5DA0">
            <w:pPr>
              <w:pStyle w:val="COE-TableText"/>
              <w:cnfStyle w:val="000000000000" w:firstRow="0" w:lastRow="0" w:firstColumn="0" w:lastColumn="0" w:oddVBand="0" w:evenVBand="0" w:oddHBand="0" w:evenHBand="0" w:firstRowFirstColumn="0" w:firstRowLastColumn="0" w:lastRowFirstColumn="0" w:lastRowLastColumn="0"/>
            </w:pPr>
          </w:p>
        </w:tc>
        <w:tc>
          <w:tcPr>
            <w:tcW w:w="1980" w:type="dxa"/>
          </w:tcPr>
          <w:p w14:paraId="6877D84B" w14:textId="77777777" w:rsidR="003D5D97" w:rsidRPr="00B35F92" w:rsidRDefault="003D5D97" w:rsidP="004B5DA0">
            <w:pPr>
              <w:pStyle w:val="COE-TableText"/>
              <w:cnfStyle w:val="000000000000" w:firstRow="0" w:lastRow="0" w:firstColumn="0" w:lastColumn="0" w:oddVBand="0" w:evenVBand="0" w:oddHBand="0" w:evenHBand="0" w:firstRowFirstColumn="0" w:firstRowLastColumn="0" w:lastRowFirstColumn="0" w:lastRowLastColumn="0"/>
            </w:pPr>
          </w:p>
        </w:tc>
        <w:tc>
          <w:tcPr>
            <w:tcW w:w="2160" w:type="dxa"/>
          </w:tcPr>
          <w:p w14:paraId="58B1966D" w14:textId="77777777" w:rsidR="003D5D97" w:rsidRPr="00B35F92" w:rsidRDefault="003D5D97" w:rsidP="004B5DA0">
            <w:pPr>
              <w:pStyle w:val="COE-TableText"/>
              <w:cnfStyle w:val="000000000000" w:firstRow="0" w:lastRow="0" w:firstColumn="0" w:lastColumn="0" w:oddVBand="0" w:evenVBand="0" w:oddHBand="0" w:evenHBand="0" w:firstRowFirstColumn="0" w:firstRowLastColumn="0" w:lastRowFirstColumn="0" w:lastRowLastColumn="0"/>
            </w:pPr>
          </w:p>
        </w:tc>
      </w:tr>
      <w:tr w:rsidR="003D5D97" w:rsidRPr="00B35F92" w14:paraId="51A58437" w14:textId="77777777" w:rsidTr="004B5DA0">
        <w:trPr>
          <w:trHeight w:hRule="exact" w:val="883"/>
        </w:trPr>
        <w:tc>
          <w:tcPr>
            <w:cnfStyle w:val="001000000000" w:firstRow="0" w:lastRow="0" w:firstColumn="1" w:lastColumn="0" w:oddVBand="0" w:evenVBand="0" w:oddHBand="0" w:evenHBand="0" w:firstRowFirstColumn="0" w:firstRowLastColumn="0" w:lastRowFirstColumn="0" w:lastRowLastColumn="0"/>
            <w:tcW w:w="1710" w:type="dxa"/>
          </w:tcPr>
          <w:p w14:paraId="763FAC6E" w14:textId="77777777" w:rsidR="003D5D97" w:rsidRPr="00B35F92" w:rsidRDefault="003D5D97" w:rsidP="004B5DA0">
            <w:pPr>
              <w:spacing w:after="120"/>
              <w:rPr>
                <w:rFonts w:ascii="Arial" w:eastAsia="Times New Roman" w:hAnsi="Arial" w:cs="Times New Roman"/>
              </w:rPr>
            </w:pPr>
          </w:p>
        </w:tc>
        <w:tc>
          <w:tcPr>
            <w:tcW w:w="2160" w:type="dxa"/>
          </w:tcPr>
          <w:p w14:paraId="03C6EAE8" w14:textId="77777777" w:rsidR="003D5D97" w:rsidRDefault="003D5D97" w:rsidP="004B5DA0">
            <w:pPr>
              <w:pStyle w:val="COE-TableText"/>
              <w:cnfStyle w:val="000000000000" w:firstRow="0" w:lastRow="0" w:firstColumn="0" w:lastColumn="0" w:oddVBand="0" w:evenVBand="0" w:oddHBand="0" w:evenHBand="0" w:firstRowFirstColumn="0" w:firstRowLastColumn="0" w:lastRowFirstColumn="0" w:lastRowLastColumn="0"/>
            </w:pPr>
            <w:r w:rsidRPr="00B35F92">
              <w:t>Architect</w:t>
            </w:r>
            <w:r>
              <w:t>ure Review</w:t>
            </w:r>
            <w:r w:rsidRPr="00B35F92">
              <w:t>er</w:t>
            </w:r>
          </w:p>
          <w:p w14:paraId="012E6BF9" w14:textId="77777777" w:rsidR="003D5D97" w:rsidRPr="00B35F92" w:rsidRDefault="003D5D97" w:rsidP="004B5DA0">
            <w:pPr>
              <w:pStyle w:val="COE-TableText"/>
              <w:cnfStyle w:val="000000000000" w:firstRow="0" w:lastRow="0" w:firstColumn="0" w:lastColumn="0" w:oddVBand="0" w:evenVBand="0" w:oddHBand="0" w:evenHBand="0" w:firstRowFirstColumn="0" w:firstRowLastColumn="0" w:lastRowFirstColumn="0" w:lastRowLastColumn="0"/>
            </w:pPr>
            <w:r>
              <w:t>[XXX] District</w:t>
            </w:r>
          </w:p>
        </w:tc>
        <w:tc>
          <w:tcPr>
            <w:tcW w:w="1350" w:type="dxa"/>
          </w:tcPr>
          <w:p w14:paraId="6CF0F0F1" w14:textId="77777777" w:rsidR="003D5D97" w:rsidRPr="00B35F92" w:rsidRDefault="003D5D97" w:rsidP="004B5DA0">
            <w:pPr>
              <w:pStyle w:val="COE-TableText"/>
              <w:cnfStyle w:val="000000000000" w:firstRow="0" w:lastRow="0" w:firstColumn="0" w:lastColumn="0" w:oddVBand="0" w:evenVBand="0" w:oddHBand="0" w:evenHBand="0" w:firstRowFirstColumn="0" w:firstRowLastColumn="0" w:lastRowFirstColumn="0" w:lastRowLastColumn="0"/>
            </w:pPr>
          </w:p>
        </w:tc>
        <w:tc>
          <w:tcPr>
            <w:tcW w:w="1980" w:type="dxa"/>
          </w:tcPr>
          <w:p w14:paraId="72584450" w14:textId="77777777" w:rsidR="003D5D97" w:rsidRPr="00B35F92" w:rsidRDefault="003D5D97" w:rsidP="004B5DA0">
            <w:pPr>
              <w:pStyle w:val="COE-TableText"/>
              <w:cnfStyle w:val="000000000000" w:firstRow="0" w:lastRow="0" w:firstColumn="0" w:lastColumn="0" w:oddVBand="0" w:evenVBand="0" w:oddHBand="0" w:evenHBand="0" w:firstRowFirstColumn="0" w:firstRowLastColumn="0" w:lastRowFirstColumn="0" w:lastRowLastColumn="0"/>
            </w:pPr>
          </w:p>
        </w:tc>
        <w:tc>
          <w:tcPr>
            <w:tcW w:w="2160" w:type="dxa"/>
          </w:tcPr>
          <w:p w14:paraId="3F4192B2" w14:textId="77777777" w:rsidR="003D5D97" w:rsidRPr="00B35F92" w:rsidRDefault="003D5D97" w:rsidP="004B5DA0">
            <w:pPr>
              <w:pStyle w:val="COE-TableText"/>
              <w:cnfStyle w:val="000000000000" w:firstRow="0" w:lastRow="0" w:firstColumn="0" w:lastColumn="0" w:oddVBand="0" w:evenVBand="0" w:oddHBand="0" w:evenHBand="0" w:firstRowFirstColumn="0" w:firstRowLastColumn="0" w:lastRowFirstColumn="0" w:lastRowLastColumn="0"/>
            </w:pPr>
          </w:p>
        </w:tc>
      </w:tr>
      <w:tr w:rsidR="00A427B8" w:rsidRPr="00B35F92" w14:paraId="428EF10B" w14:textId="77777777" w:rsidTr="004B5DA0">
        <w:trPr>
          <w:trHeight w:hRule="exact" w:val="883"/>
        </w:trPr>
        <w:tc>
          <w:tcPr>
            <w:cnfStyle w:val="001000000000" w:firstRow="0" w:lastRow="0" w:firstColumn="1" w:lastColumn="0" w:oddVBand="0" w:evenVBand="0" w:oddHBand="0" w:evenHBand="0" w:firstRowFirstColumn="0" w:firstRowLastColumn="0" w:lastRowFirstColumn="0" w:lastRowLastColumn="0"/>
            <w:tcW w:w="1710" w:type="dxa"/>
          </w:tcPr>
          <w:p w14:paraId="3F5922F5" w14:textId="77777777" w:rsidR="00A427B8" w:rsidRPr="00B35F92" w:rsidRDefault="00A427B8" w:rsidP="004B5DA0">
            <w:pPr>
              <w:spacing w:after="120"/>
              <w:rPr>
                <w:rFonts w:ascii="Arial" w:eastAsia="Times New Roman" w:hAnsi="Arial" w:cs="Times New Roman"/>
              </w:rPr>
            </w:pPr>
          </w:p>
        </w:tc>
        <w:tc>
          <w:tcPr>
            <w:tcW w:w="2160" w:type="dxa"/>
          </w:tcPr>
          <w:p w14:paraId="32CE9BC9" w14:textId="77777777" w:rsidR="00A427B8" w:rsidRDefault="00A427B8" w:rsidP="004B5DA0">
            <w:pPr>
              <w:pStyle w:val="COE-TableText"/>
              <w:cnfStyle w:val="000000000000" w:firstRow="0" w:lastRow="0" w:firstColumn="0" w:lastColumn="0" w:oddVBand="0" w:evenVBand="0" w:oddHBand="0" w:evenHBand="0" w:firstRowFirstColumn="0" w:firstRowLastColumn="0" w:lastRowFirstColumn="0" w:lastRowLastColumn="0"/>
            </w:pPr>
            <w:r>
              <w:t>Interior Design Reviewer</w:t>
            </w:r>
          </w:p>
          <w:p w14:paraId="599EEAD7" w14:textId="1A56E5CA" w:rsidR="00A427B8" w:rsidRPr="00B35F92" w:rsidRDefault="00A427B8" w:rsidP="004B5DA0">
            <w:pPr>
              <w:pStyle w:val="COE-TableText"/>
              <w:cnfStyle w:val="000000000000" w:firstRow="0" w:lastRow="0" w:firstColumn="0" w:lastColumn="0" w:oddVBand="0" w:evenVBand="0" w:oddHBand="0" w:evenHBand="0" w:firstRowFirstColumn="0" w:firstRowLastColumn="0" w:lastRowFirstColumn="0" w:lastRowLastColumn="0"/>
            </w:pPr>
            <w:r>
              <w:t>[XXX] District</w:t>
            </w:r>
          </w:p>
        </w:tc>
        <w:tc>
          <w:tcPr>
            <w:tcW w:w="1350" w:type="dxa"/>
          </w:tcPr>
          <w:p w14:paraId="40A43224" w14:textId="77777777" w:rsidR="00A427B8" w:rsidRPr="00B35F92" w:rsidRDefault="00A427B8" w:rsidP="004B5DA0">
            <w:pPr>
              <w:pStyle w:val="COE-TableText"/>
              <w:cnfStyle w:val="000000000000" w:firstRow="0" w:lastRow="0" w:firstColumn="0" w:lastColumn="0" w:oddVBand="0" w:evenVBand="0" w:oddHBand="0" w:evenHBand="0" w:firstRowFirstColumn="0" w:firstRowLastColumn="0" w:lastRowFirstColumn="0" w:lastRowLastColumn="0"/>
            </w:pPr>
          </w:p>
        </w:tc>
        <w:tc>
          <w:tcPr>
            <w:tcW w:w="1980" w:type="dxa"/>
          </w:tcPr>
          <w:p w14:paraId="76246877" w14:textId="77777777" w:rsidR="00A427B8" w:rsidRPr="00B35F92" w:rsidRDefault="00A427B8" w:rsidP="004B5DA0">
            <w:pPr>
              <w:pStyle w:val="COE-TableText"/>
              <w:cnfStyle w:val="000000000000" w:firstRow="0" w:lastRow="0" w:firstColumn="0" w:lastColumn="0" w:oddVBand="0" w:evenVBand="0" w:oddHBand="0" w:evenHBand="0" w:firstRowFirstColumn="0" w:firstRowLastColumn="0" w:lastRowFirstColumn="0" w:lastRowLastColumn="0"/>
            </w:pPr>
          </w:p>
        </w:tc>
        <w:tc>
          <w:tcPr>
            <w:tcW w:w="2160" w:type="dxa"/>
          </w:tcPr>
          <w:p w14:paraId="6DC891D1" w14:textId="77777777" w:rsidR="00A427B8" w:rsidRPr="00B35F92" w:rsidRDefault="00A427B8" w:rsidP="004B5DA0">
            <w:pPr>
              <w:pStyle w:val="COE-TableText"/>
              <w:cnfStyle w:val="000000000000" w:firstRow="0" w:lastRow="0" w:firstColumn="0" w:lastColumn="0" w:oddVBand="0" w:evenVBand="0" w:oddHBand="0" w:evenHBand="0" w:firstRowFirstColumn="0" w:firstRowLastColumn="0" w:lastRowFirstColumn="0" w:lastRowLastColumn="0"/>
            </w:pPr>
          </w:p>
        </w:tc>
      </w:tr>
      <w:tr w:rsidR="003D5D97" w:rsidRPr="00B35F92" w14:paraId="77920F99" w14:textId="77777777" w:rsidTr="004B5DA0">
        <w:trPr>
          <w:trHeight w:hRule="exact" w:val="901"/>
        </w:trPr>
        <w:tc>
          <w:tcPr>
            <w:cnfStyle w:val="001000000000" w:firstRow="0" w:lastRow="0" w:firstColumn="1" w:lastColumn="0" w:oddVBand="0" w:evenVBand="0" w:oddHBand="0" w:evenHBand="0" w:firstRowFirstColumn="0" w:firstRowLastColumn="0" w:lastRowFirstColumn="0" w:lastRowLastColumn="0"/>
            <w:tcW w:w="1710" w:type="dxa"/>
          </w:tcPr>
          <w:p w14:paraId="55CE0BBE" w14:textId="77777777" w:rsidR="003D5D97" w:rsidRPr="00B35F92" w:rsidRDefault="003D5D97" w:rsidP="004B5DA0">
            <w:pPr>
              <w:spacing w:after="120"/>
              <w:rPr>
                <w:rFonts w:ascii="Arial" w:eastAsia="Times New Roman" w:hAnsi="Arial" w:cs="Times New Roman"/>
              </w:rPr>
            </w:pPr>
          </w:p>
        </w:tc>
        <w:tc>
          <w:tcPr>
            <w:tcW w:w="2160" w:type="dxa"/>
          </w:tcPr>
          <w:p w14:paraId="5CA56917" w14:textId="77777777" w:rsidR="003D5D97" w:rsidRDefault="003D5D97" w:rsidP="004B5DA0">
            <w:pPr>
              <w:pStyle w:val="COE-TableText"/>
              <w:cnfStyle w:val="000000000000" w:firstRow="0" w:lastRow="0" w:firstColumn="0" w:lastColumn="0" w:oddVBand="0" w:evenVBand="0" w:oddHBand="0" w:evenHBand="0" w:firstRowFirstColumn="0" w:firstRowLastColumn="0" w:lastRowFirstColumn="0" w:lastRowLastColumn="0"/>
            </w:pPr>
            <w:r w:rsidRPr="00B35F92">
              <w:t xml:space="preserve">Landscape Architect </w:t>
            </w:r>
            <w:r>
              <w:t>Reviewer</w:t>
            </w:r>
          </w:p>
          <w:p w14:paraId="50BD74DE" w14:textId="77777777" w:rsidR="003D5D97" w:rsidRPr="00B35F92" w:rsidRDefault="003D5D97" w:rsidP="004B5DA0">
            <w:pPr>
              <w:pStyle w:val="COE-TableText"/>
              <w:cnfStyle w:val="000000000000" w:firstRow="0" w:lastRow="0" w:firstColumn="0" w:lastColumn="0" w:oddVBand="0" w:evenVBand="0" w:oddHBand="0" w:evenHBand="0" w:firstRowFirstColumn="0" w:firstRowLastColumn="0" w:lastRowFirstColumn="0" w:lastRowLastColumn="0"/>
            </w:pPr>
            <w:r>
              <w:t>[XXX] District</w:t>
            </w:r>
          </w:p>
        </w:tc>
        <w:tc>
          <w:tcPr>
            <w:tcW w:w="1350" w:type="dxa"/>
          </w:tcPr>
          <w:p w14:paraId="0F393681" w14:textId="77777777" w:rsidR="003D5D97" w:rsidRPr="00B35F92" w:rsidRDefault="003D5D97" w:rsidP="004B5DA0">
            <w:pPr>
              <w:pStyle w:val="COE-TableText"/>
              <w:cnfStyle w:val="000000000000" w:firstRow="0" w:lastRow="0" w:firstColumn="0" w:lastColumn="0" w:oddVBand="0" w:evenVBand="0" w:oddHBand="0" w:evenHBand="0" w:firstRowFirstColumn="0" w:firstRowLastColumn="0" w:lastRowFirstColumn="0" w:lastRowLastColumn="0"/>
            </w:pPr>
          </w:p>
        </w:tc>
        <w:tc>
          <w:tcPr>
            <w:tcW w:w="1980" w:type="dxa"/>
          </w:tcPr>
          <w:p w14:paraId="20EC9BC7" w14:textId="77777777" w:rsidR="003D5D97" w:rsidRPr="00B35F92" w:rsidRDefault="003D5D97" w:rsidP="004B5DA0">
            <w:pPr>
              <w:pStyle w:val="COE-TableText"/>
              <w:cnfStyle w:val="000000000000" w:firstRow="0" w:lastRow="0" w:firstColumn="0" w:lastColumn="0" w:oddVBand="0" w:evenVBand="0" w:oddHBand="0" w:evenHBand="0" w:firstRowFirstColumn="0" w:firstRowLastColumn="0" w:lastRowFirstColumn="0" w:lastRowLastColumn="0"/>
            </w:pPr>
          </w:p>
        </w:tc>
        <w:tc>
          <w:tcPr>
            <w:tcW w:w="2160" w:type="dxa"/>
          </w:tcPr>
          <w:p w14:paraId="3020DB83" w14:textId="77777777" w:rsidR="003D5D97" w:rsidRPr="00B35F92" w:rsidRDefault="003D5D97" w:rsidP="004B5DA0">
            <w:pPr>
              <w:pStyle w:val="COE-TableText"/>
              <w:cnfStyle w:val="000000000000" w:firstRow="0" w:lastRow="0" w:firstColumn="0" w:lastColumn="0" w:oddVBand="0" w:evenVBand="0" w:oddHBand="0" w:evenHBand="0" w:firstRowFirstColumn="0" w:firstRowLastColumn="0" w:lastRowFirstColumn="0" w:lastRowLastColumn="0"/>
            </w:pPr>
          </w:p>
        </w:tc>
      </w:tr>
      <w:tr w:rsidR="003D5D97" w:rsidRPr="00B35F92" w14:paraId="12C2D908" w14:textId="77777777" w:rsidTr="004B5DA0">
        <w:trPr>
          <w:trHeight w:hRule="exact" w:val="901"/>
        </w:trPr>
        <w:tc>
          <w:tcPr>
            <w:cnfStyle w:val="001000000000" w:firstRow="0" w:lastRow="0" w:firstColumn="1" w:lastColumn="0" w:oddVBand="0" w:evenVBand="0" w:oddHBand="0" w:evenHBand="0" w:firstRowFirstColumn="0" w:firstRowLastColumn="0" w:lastRowFirstColumn="0" w:lastRowLastColumn="0"/>
            <w:tcW w:w="1710" w:type="dxa"/>
          </w:tcPr>
          <w:p w14:paraId="396D46B6" w14:textId="77777777" w:rsidR="003D5D97" w:rsidRPr="00B35F92" w:rsidRDefault="003D5D97" w:rsidP="004B5DA0">
            <w:pPr>
              <w:spacing w:after="120"/>
              <w:rPr>
                <w:rFonts w:ascii="Arial" w:eastAsia="Times New Roman" w:hAnsi="Arial" w:cs="Times New Roman"/>
              </w:rPr>
            </w:pPr>
          </w:p>
        </w:tc>
        <w:tc>
          <w:tcPr>
            <w:tcW w:w="2160" w:type="dxa"/>
          </w:tcPr>
          <w:p w14:paraId="303E7DC6" w14:textId="77777777" w:rsidR="003D5D97" w:rsidRDefault="003D5D97" w:rsidP="004B5DA0">
            <w:pPr>
              <w:pStyle w:val="COE-TableText"/>
              <w:cnfStyle w:val="000000000000" w:firstRow="0" w:lastRow="0" w:firstColumn="0" w:lastColumn="0" w:oddVBand="0" w:evenVBand="0" w:oddHBand="0" w:evenHBand="0" w:firstRowFirstColumn="0" w:firstRowLastColumn="0" w:lastRowFirstColumn="0" w:lastRowLastColumn="0"/>
            </w:pPr>
            <w:r w:rsidRPr="00B35F92">
              <w:t xml:space="preserve">Fire Protection </w:t>
            </w:r>
            <w:r>
              <w:t>Reviewer</w:t>
            </w:r>
          </w:p>
          <w:p w14:paraId="686BDD9C" w14:textId="77777777" w:rsidR="003D5D97" w:rsidRPr="00B35F92" w:rsidRDefault="003D5D97" w:rsidP="004B5DA0">
            <w:pPr>
              <w:pStyle w:val="COE-TableText"/>
              <w:cnfStyle w:val="000000000000" w:firstRow="0" w:lastRow="0" w:firstColumn="0" w:lastColumn="0" w:oddVBand="0" w:evenVBand="0" w:oddHBand="0" w:evenHBand="0" w:firstRowFirstColumn="0" w:firstRowLastColumn="0" w:lastRowFirstColumn="0" w:lastRowLastColumn="0"/>
            </w:pPr>
            <w:r>
              <w:t>[XXX] District</w:t>
            </w:r>
          </w:p>
        </w:tc>
        <w:tc>
          <w:tcPr>
            <w:tcW w:w="1350" w:type="dxa"/>
          </w:tcPr>
          <w:p w14:paraId="0D218ADB" w14:textId="77777777" w:rsidR="003D5D97" w:rsidRPr="00B35F92" w:rsidRDefault="003D5D97" w:rsidP="004B5DA0">
            <w:pPr>
              <w:pStyle w:val="COE-TableText"/>
              <w:cnfStyle w:val="000000000000" w:firstRow="0" w:lastRow="0" w:firstColumn="0" w:lastColumn="0" w:oddVBand="0" w:evenVBand="0" w:oddHBand="0" w:evenHBand="0" w:firstRowFirstColumn="0" w:firstRowLastColumn="0" w:lastRowFirstColumn="0" w:lastRowLastColumn="0"/>
            </w:pPr>
          </w:p>
        </w:tc>
        <w:tc>
          <w:tcPr>
            <w:tcW w:w="1980" w:type="dxa"/>
          </w:tcPr>
          <w:p w14:paraId="5AD8BD96" w14:textId="77777777" w:rsidR="003D5D97" w:rsidRPr="00B35F92" w:rsidRDefault="003D5D97" w:rsidP="004B5DA0">
            <w:pPr>
              <w:pStyle w:val="COE-TableText"/>
              <w:cnfStyle w:val="000000000000" w:firstRow="0" w:lastRow="0" w:firstColumn="0" w:lastColumn="0" w:oddVBand="0" w:evenVBand="0" w:oddHBand="0" w:evenHBand="0" w:firstRowFirstColumn="0" w:firstRowLastColumn="0" w:lastRowFirstColumn="0" w:lastRowLastColumn="0"/>
            </w:pPr>
          </w:p>
        </w:tc>
        <w:tc>
          <w:tcPr>
            <w:tcW w:w="2160" w:type="dxa"/>
          </w:tcPr>
          <w:p w14:paraId="47EE0F04" w14:textId="77777777" w:rsidR="003D5D97" w:rsidRPr="00B35F92" w:rsidRDefault="003D5D97" w:rsidP="004B5DA0">
            <w:pPr>
              <w:pStyle w:val="COE-TableText"/>
              <w:cnfStyle w:val="000000000000" w:firstRow="0" w:lastRow="0" w:firstColumn="0" w:lastColumn="0" w:oddVBand="0" w:evenVBand="0" w:oddHBand="0" w:evenHBand="0" w:firstRowFirstColumn="0" w:firstRowLastColumn="0" w:lastRowFirstColumn="0" w:lastRowLastColumn="0"/>
            </w:pPr>
          </w:p>
        </w:tc>
      </w:tr>
      <w:tr w:rsidR="003D5D97" w:rsidRPr="00B35F92" w14:paraId="4EF3F75F" w14:textId="77777777" w:rsidTr="004B5DA0">
        <w:trPr>
          <w:trHeight w:hRule="exact" w:val="576"/>
        </w:trPr>
        <w:tc>
          <w:tcPr>
            <w:cnfStyle w:val="001000000000" w:firstRow="0" w:lastRow="0" w:firstColumn="1" w:lastColumn="0" w:oddVBand="0" w:evenVBand="0" w:oddHBand="0" w:evenHBand="0" w:firstRowFirstColumn="0" w:firstRowLastColumn="0" w:lastRowFirstColumn="0" w:lastRowLastColumn="0"/>
            <w:tcW w:w="1710" w:type="dxa"/>
          </w:tcPr>
          <w:p w14:paraId="580CD3CF" w14:textId="77777777" w:rsidR="003D5D97" w:rsidRPr="00B35F92" w:rsidRDefault="003D5D97" w:rsidP="004B5DA0">
            <w:pPr>
              <w:spacing w:after="120"/>
              <w:rPr>
                <w:rFonts w:ascii="Arial" w:eastAsia="Times New Roman" w:hAnsi="Arial" w:cs="Times New Roman"/>
              </w:rPr>
            </w:pPr>
          </w:p>
        </w:tc>
        <w:tc>
          <w:tcPr>
            <w:tcW w:w="2160" w:type="dxa"/>
          </w:tcPr>
          <w:p w14:paraId="7F26861C" w14:textId="77777777" w:rsidR="003D5D97" w:rsidRDefault="003D5D97" w:rsidP="004B5DA0">
            <w:pPr>
              <w:pStyle w:val="COE-TableText"/>
              <w:cnfStyle w:val="000000000000" w:firstRow="0" w:lastRow="0" w:firstColumn="0" w:lastColumn="0" w:oddVBand="0" w:evenVBand="0" w:oddHBand="0" w:evenHBand="0" w:firstRowFirstColumn="0" w:firstRowLastColumn="0" w:lastRowFirstColumn="0" w:lastRowLastColumn="0"/>
            </w:pPr>
            <w:r w:rsidRPr="00B35F92">
              <w:t xml:space="preserve">Mechanical </w:t>
            </w:r>
            <w:r w:rsidRPr="00B35F92">
              <w:br/>
            </w:r>
            <w:r>
              <w:t>Review</w:t>
            </w:r>
            <w:r w:rsidRPr="00B35F92">
              <w:t>er</w:t>
            </w:r>
          </w:p>
          <w:p w14:paraId="03F3DF2E" w14:textId="77777777" w:rsidR="003D5D97" w:rsidRPr="00B35F92" w:rsidRDefault="003D5D97" w:rsidP="004B5DA0">
            <w:pPr>
              <w:pStyle w:val="COE-TableText"/>
              <w:cnfStyle w:val="000000000000" w:firstRow="0" w:lastRow="0" w:firstColumn="0" w:lastColumn="0" w:oddVBand="0" w:evenVBand="0" w:oddHBand="0" w:evenHBand="0" w:firstRowFirstColumn="0" w:firstRowLastColumn="0" w:lastRowFirstColumn="0" w:lastRowLastColumn="0"/>
            </w:pPr>
            <w:r>
              <w:t>[XXX] District</w:t>
            </w:r>
          </w:p>
        </w:tc>
        <w:tc>
          <w:tcPr>
            <w:tcW w:w="1350" w:type="dxa"/>
          </w:tcPr>
          <w:p w14:paraId="3DC596B1" w14:textId="77777777" w:rsidR="003D5D97" w:rsidRPr="00B35F92" w:rsidRDefault="003D5D97" w:rsidP="004B5DA0">
            <w:pPr>
              <w:pStyle w:val="COE-TableText"/>
              <w:cnfStyle w:val="000000000000" w:firstRow="0" w:lastRow="0" w:firstColumn="0" w:lastColumn="0" w:oddVBand="0" w:evenVBand="0" w:oddHBand="0" w:evenHBand="0" w:firstRowFirstColumn="0" w:firstRowLastColumn="0" w:lastRowFirstColumn="0" w:lastRowLastColumn="0"/>
            </w:pPr>
          </w:p>
        </w:tc>
        <w:tc>
          <w:tcPr>
            <w:tcW w:w="1980" w:type="dxa"/>
          </w:tcPr>
          <w:p w14:paraId="6032D9DE" w14:textId="77777777" w:rsidR="003D5D97" w:rsidRPr="00B35F92" w:rsidRDefault="003D5D97" w:rsidP="004B5DA0">
            <w:pPr>
              <w:pStyle w:val="COE-TableText"/>
              <w:cnfStyle w:val="000000000000" w:firstRow="0" w:lastRow="0" w:firstColumn="0" w:lastColumn="0" w:oddVBand="0" w:evenVBand="0" w:oddHBand="0" w:evenHBand="0" w:firstRowFirstColumn="0" w:firstRowLastColumn="0" w:lastRowFirstColumn="0" w:lastRowLastColumn="0"/>
            </w:pPr>
          </w:p>
        </w:tc>
        <w:tc>
          <w:tcPr>
            <w:tcW w:w="2160" w:type="dxa"/>
          </w:tcPr>
          <w:p w14:paraId="19DD0420" w14:textId="77777777" w:rsidR="003D5D97" w:rsidRPr="00B35F92" w:rsidRDefault="003D5D97" w:rsidP="004B5DA0">
            <w:pPr>
              <w:pStyle w:val="COE-TableText"/>
              <w:cnfStyle w:val="000000000000" w:firstRow="0" w:lastRow="0" w:firstColumn="0" w:lastColumn="0" w:oddVBand="0" w:evenVBand="0" w:oddHBand="0" w:evenHBand="0" w:firstRowFirstColumn="0" w:firstRowLastColumn="0" w:lastRowFirstColumn="0" w:lastRowLastColumn="0"/>
            </w:pPr>
          </w:p>
        </w:tc>
      </w:tr>
      <w:tr w:rsidR="003D5D97" w:rsidRPr="00B35F92" w14:paraId="02B1CC17" w14:textId="77777777" w:rsidTr="004B5DA0">
        <w:trPr>
          <w:trHeight w:hRule="exact" w:val="874"/>
        </w:trPr>
        <w:tc>
          <w:tcPr>
            <w:cnfStyle w:val="001000000000" w:firstRow="0" w:lastRow="0" w:firstColumn="1" w:lastColumn="0" w:oddVBand="0" w:evenVBand="0" w:oddHBand="0" w:evenHBand="0" w:firstRowFirstColumn="0" w:firstRowLastColumn="0" w:lastRowFirstColumn="0" w:lastRowLastColumn="0"/>
            <w:tcW w:w="1710" w:type="dxa"/>
          </w:tcPr>
          <w:p w14:paraId="0065D6C0" w14:textId="77777777" w:rsidR="003D5D97" w:rsidRPr="00B35F92" w:rsidRDefault="003D5D97" w:rsidP="004B5DA0">
            <w:pPr>
              <w:spacing w:after="120"/>
              <w:rPr>
                <w:rFonts w:ascii="Arial" w:eastAsia="Times New Roman" w:hAnsi="Arial" w:cs="Times New Roman"/>
              </w:rPr>
            </w:pPr>
          </w:p>
        </w:tc>
        <w:tc>
          <w:tcPr>
            <w:tcW w:w="2160" w:type="dxa"/>
          </w:tcPr>
          <w:p w14:paraId="5DEC320E" w14:textId="77777777" w:rsidR="003D5D97" w:rsidRDefault="003D5D97" w:rsidP="004B5DA0">
            <w:pPr>
              <w:pStyle w:val="COE-TableText"/>
              <w:cnfStyle w:val="000000000000" w:firstRow="0" w:lastRow="0" w:firstColumn="0" w:lastColumn="0" w:oddVBand="0" w:evenVBand="0" w:oddHBand="0" w:evenHBand="0" w:firstRowFirstColumn="0" w:firstRowLastColumn="0" w:lastRowFirstColumn="0" w:lastRowLastColumn="0"/>
            </w:pPr>
            <w:r w:rsidRPr="00B35F92">
              <w:t xml:space="preserve">Electrical </w:t>
            </w:r>
            <w:r w:rsidRPr="00B35F92">
              <w:br/>
            </w:r>
            <w:r>
              <w:t>Review</w:t>
            </w:r>
            <w:r w:rsidRPr="00B35F92">
              <w:t>er</w:t>
            </w:r>
          </w:p>
          <w:p w14:paraId="494926AB" w14:textId="77777777" w:rsidR="003D5D97" w:rsidRPr="00B35F92" w:rsidRDefault="003D5D97" w:rsidP="004B5DA0">
            <w:pPr>
              <w:pStyle w:val="COE-TableText"/>
              <w:cnfStyle w:val="000000000000" w:firstRow="0" w:lastRow="0" w:firstColumn="0" w:lastColumn="0" w:oddVBand="0" w:evenVBand="0" w:oddHBand="0" w:evenHBand="0" w:firstRowFirstColumn="0" w:firstRowLastColumn="0" w:lastRowFirstColumn="0" w:lastRowLastColumn="0"/>
            </w:pPr>
            <w:r>
              <w:t>[XXX] District</w:t>
            </w:r>
          </w:p>
        </w:tc>
        <w:tc>
          <w:tcPr>
            <w:tcW w:w="1350" w:type="dxa"/>
          </w:tcPr>
          <w:p w14:paraId="165D3F59" w14:textId="77777777" w:rsidR="003D5D97" w:rsidRPr="00B35F92" w:rsidRDefault="003D5D97" w:rsidP="004B5DA0">
            <w:pPr>
              <w:pStyle w:val="COE-TableText"/>
              <w:cnfStyle w:val="000000000000" w:firstRow="0" w:lastRow="0" w:firstColumn="0" w:lastColumn="0" w:oddVBand="0" w:evenVBand="0" w:oddHBand="0" w:evenHBand="0" w:firstRowFirstColumn="0" w:firstRowLastColumn="0" w:lastRowFirstColumn="0" w:lastRowLastColumn="0"/>
            </w:pPr>
          </w:p>
        </w:tc>
        <w:tc>
          <w:tcPr>
            <w:tcW w:w="1980" w:type="dxa"/>
          </w:tcPr>
          <w:p w14:paraId="1253E8EA" w14:textId="77777777" w:rsidR="003D5D97" w:rsidRPr="00B35F92" w:rsidRDefault="003D5D97" w:rsidP="004B5DA0">
            <w:pPr>
              <w:pStyle w:val="COE-TableText"/>
              <w:cnfStyle w:val="000000000000" w:firstRow="0" w:lastRow="0" w:firstColumn="0" w:lastColumn="0" w:oddVBand="0" w:evenVBand="0" w:oddHBand="0" w:evenHBand="0" w:firstRowFirstColumn="0" w:firstRowLastColumn="0" w:lastRowFirstColumn="0" w:lastRowLastColumn="0"/>
            </w:pPr>
          </w:p>
        </w:tc>
        <w:tc>
          <w:tcPr>
            <w:tcW w:w="2160" w:type="dxa"/>
          </w:tcPr>
          <w:p w14:paraId="381B1999" w14:textId="77777777" w:rsidR="003D5D97" w:rsidRPr="00B35F92" w:rsidRDefault="003D5D97" w:rsidP="004B5DA0">
            <w:pPr>
              <w:pStyle w:val="COE-TableText"/>
              <w:cnfStyle w:val="000000000000" w:firstRow="0" w:lastRow="0" w:firstColumn="0" w:lastColumn="0" w:oddVBand="0" w:evenVBand="0" w:oddHBand="0" w:evenHBand="0" w:firstRowFirstColumn="0" w:firstRowLastColumn="0" w:lastRowFirstColumn="0" w:lastRowLastColumn="0"/>
            </w:pPr>
          </w:p>
        </w:tc>
      </w:tr>
      <w:tr w:rsidR="003D5D97" w:rsidRPr="00B35F92" w14:paraId="0261EB84" w14:textId="77777777" w:rsidTr="004B5DA0">
        <w:trPr>
          <w:trHeight w:hRule="exact" w:val="892"/>
        </w:trPr>
        <w:tc>
          <w:tcPr>
            <w:cnfStyle w:val="001000000000" w:firstRow="0" w:lastRow="0" w:firstColumn="1" w:lastColumn="0" w:oddVBand="0" w:evenVBand="0" w:oddHBand="0" w:evenHBand="0" w:firstRowFirstColumn="0" w:firstRowLastColumn="0" w:lastRowFirstColumn="0" w:lastRowLastColumn="0"/>
            <w:tcW w:w="1710" w:type="dxa"/>
          </w:tcPr>
          <w:p w14:paraId="79EF4919" w14:textId="77777777" w:rsidR="003D5D97" w:rsidRPr="00B35F92" w:rsidRDefault="003D5D97" w:rsidP="004B5DA0">
            <w:pPr>
              <w:spacing w:after="120"/>
              <w:rPr>
                <w:rFonts w:ascii="Arial" w:eastAsia="Times New Roman" w:hAnsi="Arial" w:cs="Times New Roman"/>
              </w:rPr>
            </w:pPr>
          </w:p>
        </w:tc>
        <w:tc>
          <w:tcPr>
            <w:tcW w:w="2160" w:type="dxa"/>
          </w:tcPr>
          <w:p w14:paraId="6BD42D82" w14:textId="77777777" w:rsidR="003D5D97" w:rsidRDefault="003D5D97" w:rsidP="004B5DA0">
            <w:pPr>
              <w:pStyle w:val="COE-TableText"/>
              <w:cnfStyle w:val="000000000000" w:firstRow="0" w:lastRow="0" w:firstColumn="0" w:lastColumn="0" w:oddVBand="0" w:evenVBand="0" w:oddHBand="0" w:evenHBand="0" w:firstRowFirstColumn="0" w:firstRowLastColumn="0" w:lastRowFirstColumn="0" w:lastRowLastColumn="0"/>
            </w:pPr>
            <w:r w:rsidRPr="00B35F92">
              <w:t xml:space="preserve">Telecommunications </w:t>
            </w:r>
            <w:r>
              <w:t>Reviewer</w:t>
            </w:r>
          </w:p>
          <w:p w14:paraId="45E2B482" w14:textId="77777777" w:rsidR="003D5D97" w:rsidRPr="00B35F92" w:rsidRDefault="003D5D97" w:rsidP="004B5DA0">
            <w:pPr>
              <w:pStyle w:val="COE-TableText"/>
              <w:cnfStyle w:val="000000000000" w:firstRow="0" w:lastRow="0" w:firstColumn="0" w:lastColumn="0" w:oddVBand="0" w:evenVBand="0" w:oddHBand="0" w:evenHBand="0" w:firstRowFirstColumn="0" w:firstRowLastColumn="0" w:lastRowFirstColumn="0" w:lastRowLastColumn="0"/>
            </w:pPr>
            <w:r>
              <w:t>[XXX] District</w:t>
            </w:r>
          </w:p>
        </w:tc>
        <w:tc>
          <w:tcPr>
            <w:tcW w:w="1350" w:type="dxa"/>
          </w:tcPr>
          <w:p w14:paraId="2533C8CD" w14:textId="77777777" w:rsidR="003D5D97" w:rsidRPr="00B35F92" w:rsidRDefault="003D5D97" w:rsidP="004B5DA0">
            <w:pPr>
              <w:pStyle w:val="COE-TableText"/>
              <w:cnfStyle w:val="000000000000" w:firstRow="0" w:lastRow="0" w:firstColumn="0" w:lastColumn="0" w:oddVBand="0" w:evenVBand="0" w:oddHBand="0" w:evenHBand="0" w:firstRowFirstColumn="0" w:firstRowLastColumn="0" w:lastRowFirstColumn="0" w:lastRowLastColumn="0"/>
            </w:pPr>
          </w:p>
        </w:tc>
        <w:tc>
          <w:tcPr>
            <w:tcW w:w="1980" w:type="dxa"/>
          </w:tcPr>
          <w:p w14:paraId="4EAB37B0" w14:textId="77777777" w:rsidR="003D5D97" w:rsidRPr="00B35F92" w:rsidRDefault="003D5D97" w:rsidP="004B5DA0">
            <w:pPr>
              <w:pStyle w:val="COE-TableText"/>
              <w:cnfStyle w:val="000000000000" w:firstRow="0" w:lastRow="0" w:firstColumn="0" w:lastColumn="0" w:oddVBand="0" w:evenVBand="0" w:oddHBand="0" w:evenHBand="0" w:firstRowFirstColumn="0" w:firstRowLastColumn="0" w:lastRowFirstColumn="0" w:lastRowLastColumn="0"/>
            </w:pPr>
          </w:p>
        </w:tc>
        <w:tc>
          <w:tcPr>
            <w:tcW w:w="2160" w:type="dxa"/>
          </w:tcPr>
          <w:p w14:paraId="19844543" w14:textId="77777777" w:rsidR="003D5D97" w:rsidRPr="00B35F92" w:rsidRDefault="003D5D97" w:rsidP="004B5DA0">
            <w:pPr>
              <w:pStyle w:val="COE-TableText"/>
              <w:cnfStyle w:val="000000000000" w:firstRow="0" w:lastRow="0" w:firstColumn="0" w:lastColumn="0" w:oddVBand="0" w:evenVBand="0" w:oddHBand="0" w:evenHBand="0" w:firstRowFirstColumn="0" w:firstRowLastColumn="0" w:lastRowFirstColumn="0" w:lastRowLastColumn="0"/>
            </w:pPr>
          </w:p>
        </w:tc>
      </w:tr>
      <w:tr w:rsidR="003D5D97" w:rsidRPr="00B35F92" w14:paraId="1A08931A" w14:textId="77777777" w:rsidTr="004B5DA0">
        <w:trPr>
          <w:trHeight w:hRule="exact" w:val="991"/>
        </w:trPr>
        <w:tc>
          <w:tcPr>
            <w:cnfStyle w:val="001000000000" w:firstRow="0" w:lastRow="0" w:firstColumn="1" w:lastColumn="0" w:oddVBand="0" w:evenVBand="0" w:oddHBand="0" w:evenHBand="0" w:firstRowFirstColumn="0" w:firstRowLastColumn="0" w:lastRowFirstColumn="0" w:lastRowLastColumn="0"/>
            <w:tcW w:w="1710" w:type="dxa"/>
          </w:tcPr>
          <w:p w14:paraId="0194E812" w14:textId="77777777" w:rsidR="003D5D97" w:rsidRPr="00B35F92" w:rsidRDefault="003D5D97" w:rsidP="004B5DA0">
            <w:pPr>
              <w:spacing w:after="120"/>
              <w:rPr>
                <w:rFonts w:ascii="Arial" w:eastAsia="Times New Roman" w:hAnsi="Arial" w:cs="Times New Roman"/>
              </w:rPr>
            </w:pPr>
          </w:p>
        </w:tc>
        <w:tc>
          <w:tcPr>
            <w:tcW w:w="2160" w:type="dxa"/>
          </w:tcPr>
          <w:p w14:paraId="4897A819" w14:textId="77777777" w:rsidR="003D5D97" w:rsidRDefault="003D5D97" w:rsidP="004B5DA0">
            <w:pPr>
              <w:pStyle w:val="COE-TableText"/>
              <w:cnfStyle w:val="000000000000" w:firstRow="0" w:lastRow="0" w:firstColumn="0" w:lastColumn="0" w:oddVBand="0" w:evenVBand="0" w:oddHBand="0" w:evenHBand="0" w:firstRowFirstColumn="0" w:firstRowLastColumn="0" w:lastRowFirstColumn="0" w:lastRowLastColumn="0"/>
            </w:pPr>
            <w:r w:rsidRPr="00B35F92">
              <w:t>C</w:t>
            </w:r>
            <w:r>
              <w:t>AD/BIM</w:t>
            </w:r>
          </w:p>
          <w:p w14:paraId="7D18A256" w14:textId="77777777" w:rsidR="003D5D97" w:rsidRDefault="003D5D97" w:rsidP="004B5DA0">
            <w:pPr>
              <w:pStyle w:val="COE-TableText"/>
              <w:cnfStyle w:val="000000000000" w:firstRow="0" w:lastRow="0" w:firstColumn="0" w:lastColumn="0" w:oddVBand="0" w:evenVBand="0" w:oddHBand="0" w:evenHBand="0" w:firstRowFirstColumn="0" w:firstRowLastColumn="0" w:lastRowFirstColumn="0" w:lastRowLastColumn="0"/>
            </w:pPr>
            <w:r>
              <w:t>Reviewer</w:t>
            </w:r>
          </w:p>
          <w:p w14:paraId="3518B37B" w14:textId="77777777" w:rsidR="003D5D97" w:rsidRPr="00B35F92" w:rsidRDefault="003D5D97" w:rsidP="004B5DA0">
            <w:pPr>
              <w:pStyle w:val="COE-TableText"/>
              <w:cnfStyle w:val="000000000000" w:firstRow="0" w:lastRow="0" w:firstColumn="0" w:lastColumn="0" w:oddVBand="0" w:evenVBand="0" w:oddHBand="0" w:evenHBand="0" w:firstRowFirstColumn="0" w:firstRowLastColumn="0" w:lastRowFirstColumn="0" w:lastRowLastColumn="0"/>
            </w:pPr>
            <w:r>
              <w:t>[XXX] District</w:t>
            </w:r>
          </w:p>
        </w:tc>
        <w:tc>
          <w:tcPr>
            <w:tcW w:w="1350" w:type="dxa"/>
          </w:tcPr>
          <w:p w14:paraId="0FAA4170" w14:textId="77777777" w:rsidR="003D5D97" w:rsidRPr="00B35F92" w:rsidRDefault="003D5D97" w:rsidP="004B5DA0">
            <w:pPr>
              <w:pStyle w:val="COE-TableText"/>
              <w:cnfStyle w:val="000000000000" w:firstRow="0" w:lastRow="0" w:firstColumn="0" w:lastColumn="0" w:oddVBand="0" w:evenVBand="0" w:oddHBand="0" w:evenHBand="0" w:firstRowFirstColumn="0" w:firstRowLastColumn="0" w:lastRowFirstColumn="0" w:lastRowLastColumn="0"/>
            </w:pPr>
          </w:p>
        </w:tc>
        <w:tc>
          <w:tcPr>
            <w:tcW w:w="1980" w:type="dxa"/>
          </w:tcPr>
          <w:p w14:paraId="119D31AB" w14:textId="77777777" w:rsidR="003D5D97" w:rsidRPr="00B35F92" w:rsidRDefault="003D5D97" w:rsidP="004B5DA0">
            <w:pPr>
              <w:pStyle w:val="COE-TableText"/>
              <w:cnfStyle w:val="000000000000" w:firstRow="0" w:lastRow="0" w:firstColumn="0" w:lastColumn="0" w:oddVBand="0" w:evenVBand="0" w:oddHBand="0" w:evenHBand="0" w:firstRowFirstColumn="0" w:firstRowLastColumn="0" w:lastRowFirstColumn="0" w:lastRowLastColumn="0"/>
            </w:pPr>
          </w:p>
        </w:tc>
        <w:tc>
          <w:tcPr>
            <w:tcW w:w="2160" w:type="dxa"/>
          </w:tcPr>
          <w:p w14:paraId="568727A4" w14:textId="77777777" w:rsidR="003D5D97" w:rsidRPr="00B35F92" w:rsidRDefault="003D5D97" w:rsidP="004B5DA0">
            <w:pPr>
              <w:pStyle w:val="COE-TableText"/>
              <w:cnfStyle w:val="000000000000" w:firstRow="0" w:lastRow="0" w:firstColumn="0" w:lastColumn="0" w:oddVBand="0" w:evenVBand="0" w:oddHBand="0" w:evenHBand="0" w:firstRowFirstColumn="0" w:firstRowLastColumn="0" w:lastRowFirstColumn="0" w:lastRowLastColumn="0"/>
            </w:pPr>
          </w:p>
        </w:tc>
      </w:tr>
      <w:tr w:rsidR="003D5D97" w:rsidRPr="00B35F92" w14:paraId="2AD4BDCB" w14:textId="77777777" w:rsidTr="004B5DA0">
        <w:trPr>
          <w:trHeight w:hRule="exact" w:val="893"/>
        </w:trPr>
        <w:tc>
          <w:tcPr>
            <w:cnfStyle w:val="001000000000" w:firstRow="0" w:lastRow="0" w:firstColumn="1" w:lastColumn="0" w:oddVBand="0" w:evenVBand="0" w:oddHBand="0" w:evenHBand="0" w:firstRowFirstColumn="0" w:firstRowLastColumn="0" w:lastRowFirstColumn="0" w:lastRowLastColumn="0"/>
            <w:tcW w:w="1710" w:type="dxa"/>
          </w:tcPr>
          <w:p w14:paraId="55FFFBB9" w14:textId="77777777" w:rsidR="003D5D97" w:rsidRPr="00B35F92" w:rsidRDefault="003D5D97" w:rsidP="004B5DA0">
            <w:pPr>
              <w:spacing w:after="120"/>
              <w:rPr>
                <w:rFonts w:ascii="Arial" w:eastAsia="Times New Roman" w:hAnsi="Arial" w:cs="Times New Roman"/>
              </w:rPr>
            </w:pPr>
          </w:p>
        </w:tc>
        <w:tc>
          <w:tcPr>
            <w:tcW w:w="2160" w:type="dxa"/>
          </w:tcPr>
          <w:p w14:paraId="5868D9A6" w14:textId="77777777" w:rsidR="003D5D97" w:rsidRDefault="003D5D97" w:rsidP="004B5DA0">
            <w:pPr>
              <w:pStyle w:val="COE-TableText"/>
              <w:cnfStyle w:val="000000000000" w:firstRow="0" w:lastRow="0" w:firstColumn="0" w:lastColumn="0" w:oddVBand="0" w:evenVBand="0" w:oddHBand="0" w:evenHBand="0" w:firstRowFirstColumn="0" w:firstRowLastColumn="0" w:lastRowFirstColumn="0" w:lastRowLastColumn="0"/>
            </w:pPr>
            <w:r w:rsidRPr="00B35F92">
              <w:t>Sustainability</w:t>
            </w:r>
            <w:r w:rsidRPr="00B35F92">
              <w:br/>
            </w:r>
            <w:r>
              <w:t>Reviewer</w:t>
            </w:r>
          </w:p>
          <w:p w14:paraId="49728F4B" w14:textId="77777777" w:rsidR="003D5D97" w:rsidRPr="00B35F92" w:rsidRDefault="003D5D97" w:rsidP="004B5DA0">
            <w:pPr>
              <w:pStyle w:val="COE-TableText"/>
              <w:cnfStyle w:val="000000000000" w:firstRow="0" w:lastRow="0" w:firstColumn="0" w:lastColumn="0" w:oddVBand="0" w:evenVBand="0" w:oddHBand="0" w:evenHBand="0" w:firstRowFirstColumn="0" w:firstRowLastColumn="0" w:lastRowFirstColumn="0" w:lastRowLastColumn="0"/>
            </w:pPr>
            <w:r>
              <w:t>[XXX] District</w:t>
            </w:r>
          </w:p>
        </w:tc>
        <w:tc>
          <w:tcPr>
            <w:tcW w:w="1350" w:type="dxa"/>
          </w:tcPr>
          <w:p w14:paraId="4AF00FDB" w14:textId="77777777" w:rsidR="003D5D97" w:rsidRPr="00B35F92" w:rsidRDefault="003D5D97" w:rsidP="004B5DA0">
            <w:pPr>
              <w:pStyle w:val="COE-TableText"/>
              <w:cnfStyle w:val="000000000000" w:firstRow="0" w:lastRow="0" w:firstColumn="0" w:lastColumn="0" w:oddVBand="0" w:evenVBand="0" w:oddHBand="0" w:evenHBand="0" w:firstRowFirstColumn="0" w:firstRowLastColumn="0" w:lastRowFirstColumn="0" w:lastRowLastColumn="0"/>
            </w:pPr>
          </w:p>
        </w:tc>
        <w:tc>
          <w:tcPr>
            <w:tcW w:w="1980" w:type="dxa"/>
          </w:tcPr>
          <w:p w14:paraId="769D15B4" w14:textId="77777777" w:rsidR="003D5D97" w:rsidRPr="00B35F92" w:rsidRDefault="003D5D97" w:rsidP="004B5DA0">
            <w:pPr>
              <w:pStyle w:val="COE-TableText"/>
              <w:cnfStyle w:val="000000000000" w:firstRow="0" w:lastRow="0" w:firstColumn="0" w:lastColumn="0" w:oddVBand="0" w:evenVBand="0" w:oddHBand="0" w:evenHBand="0" w:firstRowFirstColumn="0" w:firstRowLastColumn="0" w:lastRowFirstColumn="0" w:lastRowLastColumn="0"/>
            </w:pPr>
          </w:p>
        </w:tc>
        <w:tc>
          <w:tcPr>
            <w:tcW w:w="2160" w:type="dxa"/>
          </w:tcPr>
          <w:p w14:paraId="03568FBB" w14:textId="77777777" w:rsidR="003D5D97" w:rsidRPr="00B35F92" w:rsidRDefault="003D5D97" w:rsidP="004B5DA0">
            <w:pPr>
              <w:pStyle w:val="COE-TableText"/>
              <w:cnfStyle w:val="000000000000" w:firstRow="0" w:lastRow="0" w:firstColumn="0" w:lastColumn="0" w:oddVBand="0" w:evenVBand="0" w:oddHBand="0" w:evenHBand="0" w:firstRowFirstColumn="0" w:firstRowLastColumn="0" w:lastRowFirstColumn="0" w:lastRowLastColumn="0"/>
            </w:pPr>
          </w:p>
        </w:tc>
      </w:tr>
      <w:tr w:rsidR="003D5D97" w:rsidRPr="00B35F92" w14:paraId="0A4B6F2F" w14:textId="77777777" w:rsidTr="004B5DA0">
        <w:trPr>
          <w:trHeight w:hRule="exact" w:val="919"/>
        </w:trPr>
        <w:tc>
          <w:tcPr>
            <w:cnfStyle w:val="001000000000" w:firstRow="0" w:lastRow="0" w:firstColumn="1" w:lastColumn="0" w:oddVBand="0" w:evenVBand="0" w:oddHBand="0" w:evenHBand="0" w:firstRowFirstColumn="0" w:firstRowLastColumn="0" w:lastRowFirstColumn="0" w:lastRowLastColumn="0"/>
            <w:tcW w:w="1710" w:type="dxa"/>
          </w:tcPr>
          <w:p w14:paraId="3E81EBD0" w14:textId="77777777" w:rsidR="003D5D97" w:rsidRPr="00B35F92" w:rsidRDefault="003D5D97" w:rsidP="004B5DA0">
            <w:pPr>
              <w:spacing w:after="120"/>
              <w:rPr>
                <w:rFonts w:ascii="Arial" w:eastAsia="Times New Roman" w:hAnsi="Arial" w:cs="Times New Roman"/>
              </w:rPr>
            </w:pPr>
          </w:p>
        </w:tc>
        <w:tc>
          <w:tcPr>
            <w:tcW w:w="2160" w:type="dxa"/>
          </w:tcPr>
          <w:p w14:paraId="194066F4" w14:textId="77777777" w:rsidR="003D5D97" w:rsidRDefault="003D5D97" w:rsidP="004B5DA0">
            <w:pPr>
              <w:pStyle w:val="COE-TableText"/>
              <w:cnfStyle w:val="000000000000" w:firstRow="0" w:lastRow="0" w:firstColumn="0" w:lastColumn="0" w:oddVBand="0" w:evenVBand="0" w:oddHBand="0" w:evenHBand="0" w:firstRowFirstColumn="0" w:firstRowLastColumn="0" w:lastRowFirstColumn="0" w:lastRowLastColumn="0"/>
            </w:pPr>
            <w:r>
              <w:t>Specifications Reviewer</w:t>
            </w:r>
          </w:p>
          <w:p w14:paraId="56BA50B1" w14:textId="77777777" w:rsidR="003D5D97" w:rsidRPr="00B35F92" w:rsidRDefault="003D5D97" w:rsidP="004B5DA0">
            <w:pPr>
              <w:pStyle w:val="COE-TableText"/>
              <w:cnfStyle w:val="000000000000" w:firstRow="0" w:lastRow="0" w:firstColumn="0" w:lastColumn="0" w:oddVBand="0" w:evenVBand="0" w:oddHBand="0" w:evenHBand="0" w:firstRowFirstColumn="0" w:firstRowLastColumn="0" w:lastRowFirstColumn="0" w:lastRowLastColumn="0"/>
            </w:pPr>
            <w:r>
              <w:t>[XXX] District</w:t>
            </w:r>
          </w:p>
        </w:tc>
        <w:tc>
          <w:tcPr>
            <w:tcW w:w="1350" w:type="dxa"/>
          </w:tcPr>
          <w:p w14:paraId="44B67D07" w14:textId="77777777" w:rsidR="003D5D97" w:rsidRPr="00B35F92" w:rsidRDefault="003D5D97" w:rsidP="004B5DA0">
            <w:pPr>
              <w:pStyle w:val="COE-TableText"/>
              <w:cnfStyle w:val="000000000000" w:firstRow="0" w:lastRow="0" w:firstColumn="0" w:lastColumn="0" w:oddVBand="0" w:evenVBand="0" w:oddHBand="0" w:evenHBand="0" w:firstRowFirstColumn="0" w:firstRowLastColumn="0" w:lastRowFirstColumn="0" w:lastRowLastColumn="0"/>
            </w:pPr>
          </w:p>
        </w:tc>
        <w:tc>
          <w:tcPr>
            <w:tcW w:w="1980" w:type="dxa"/>
          </w:tcPr>
          <w:p w14:paraId="27E75082" w14:textId="77777777" w:rsidR="003D5D97" w:rsidRPr="00B35F92" w:rsidRDefault="003D5D97" w:rsidP="004B5DA0">
            <w:pPr>
              <w:pStyle w:val="COE-TableText"/>
              <w:cnfStyle w:val="000000000000" w:firstRow="0" w:lastRow="0" w:firstColumn="0" w:lastColumn="0" w:oddVBand="0" w:evenVBand="0" w:oddHBand="0" w:evenHBand="0" w:firstRowFirstColumn="0" w:firstRowLastColumn="0" w:lastRowFirstColumn="0" w:lastRowLastColumn="0"/>
            </w:pPr>
          </w:p>
        </w:tc>
        <w:tc>
          <w:tcPr>
            <w:tcW w:w="2160" w:type="dxa"/>
          </w:tcPr>
          <w:p w14:paraId="70085255" w14:textId="77777777" w:rsidR="003D5D97" w:rsidRPr="00B35F92" w:rsidRDefault="003D5D97" w:rsidP="004B5DA0">
            <w:pPr>
              <w:pStyle w:val="COE-TableText"/>
              <w:cnfStyle w:val="000000000000" w:firstRow="0" w:lastRow="0" w:firstColumn="0" w:lastColumn="0" w:oddVBand="0" w:evenVBand="0" w:oddHBand="0" w:evenHBand="0" w:firstRowFirstColumn="0" w:firstRowLastColumn="0" w:lastRowFirstColumn="0" w:lastRowLastColumn="0"/>
            </w:pPr>
          </w:p>
        </w:tc>
      </w:tr>
      <w:tr w:rsidR="003D5D97" w:rsidRPr="00B35F92" w14:paraId="044841EB" w14:textId="77777777" w:rsidTr="004B5DA0">
        <w:trPr>
          <w:trHeight w:hRule="exact" w:val="451"/>
        </w:trPr>
        <w:tc>
          <w:tcPr>
            <w:cnfStyle w:val="001000000000" w:firstRow="0" w:lastRow="0" w:firstColumn="1" w:lastColumn="0" w:oddVBand="0" w:evenVBand="0" w:oddHBand="0" w:evenHBand="0" w:firstRowFirstColumn="0" w:firstRowLastColumn="0" w:lastRowFirstColumn="0" w:lastRowLastColumn="0"/>
            <w:tcW w:w="1710" w:type="dxa"/>
          </w:tcPr>
          <w:p w14:paraId="0AF50B8F" w14:textId="77777777" w:rsidR="003D5D97" w:rsidRPr="00B35F92" w:rsidRDefault="003D5D97" w:rsidP="004B5DA0">
            <w:pPr>
              <w:spacing w:after="120"/>
              <w:rPr>
                <w:rFonts w:ascii="Arial" w:eastAsia="Times New Roman" w:hAnsi="Arial" w:cs="Times New Roman"/>
              </w:rPr>
            </w:pPr>
          </w:p>
        </w:tc>
        <w:tc>
          <w:tcPr>
            <w:tcW w:w="2160" w:type="dxa"/>
          </w:tcPr>
          <w:p w14:paraId="75C92A3D" w14:textId="77777777" w:rsidR="003D5D97" w:rsidRDefault="003D5D97" w:rsidP="004B5DA0">
            <w:pPr>
              <w:pStyle w:val="COE-TableText"/>
              <w:cnfStyle w:val="000000000000" w:firstRow="0" w:lastRow="0" w:firstColumn="0" w:lastColumn="0" w:oddVBand="0" w:evenVBand="0" w:oddHBand="0" w:evenHBand="0" w:firstRowFirstColumn="0" w:firstRowLastColumn="0" w:lastRowFirstColumn="0" w:lastRowLastColumn="0"/>
            </w:pPr>
            <w:r>
              <w:t>Stakeholder #1</w:t>
            </w:r>
          </w:p>
        </w:tc>
        <w:tc>
          <w:tcPr>
            <w:tcW w:w="1350" w:type="dxa"/>
          </w:tcPr>
          <w:p w14:paraId="41665654" w14:textId="77777777" w:rsidR="003D5D97" w:rsidRPr="00B35F92" w:rsidRDefault="003D5D97" w:rsidP="004B5DA0">
            <w:pPr>
              <w:pStyle w:val="COE-TableText"/>
              <w:cnfStyle w:val="000000000000" w:firstRow="0" w:lastRow="0" w:firstColumn="0" w:lastColumn="0" w:oddVBand="0" w:evenVBand="0" w:oddHBand="0" w:evenHBand="0" w:firstRowFirstColumn="0" w:firstRowLastColumn="0" w:lastRowFirstColumn="0" w:lastRowLastColumn="0"/>
            </w:pPr>
          </w:p>
        </w:tc>
        <w:tc>
          <w:tcPr>
            <w:tcW w:w="1980" w:type="dxa"/>
          </w:tcPr>
          <w:p w14:paraId="0E0AAB36" w14:textId="77777777" w:rsidR="003D5D97" w:rsidRPr="00B35F92" w:rsidRDefault="003D5D97" w:rsidP="004B5DA0">
            <w:pPr>
              <w:pStyle w:val="COE-TableText"/>
              <w:cnfStyle w:val="000000000000" w:firstRow="0" w:lastRow="0" w:firstColumn="0" w:lastColumn="0" w:oddVBand="0" w:evenVBand="0" w:oddHBand="0" w:evenHBand="0" w:firstRowFirstColumn="0" w:firstRowLastColumn="0" w:lastRowFirstColumn="0" w:lastRowLastColumn="0"/>
            </w:pPr>
          </w:p>
        </w:tc>
        <w:tc>
          <w:tcPr>
            <w:tcW w:w="2160" w:type="dxa"/>
          </w:tcPr>
          <w:p w14:paraId="4A56F029" w14:textId="77777777" w:rsidR="003D5D97" w:rsidRPr="00B35F92" w:rsidRDefault="003D5D97" w:rsidP="004B5DA0">
            <w:pPr>
              <w:pStyle w:val="COE-TableText"/>
              <w:cnfStyle w:val="000000000000" w:firstRow="0" w:lastRow="0" w:firstColumn="0" w:lastColumn="0" w:oddVBand="0" w:evenVBand="0" w:oddHBand="0" w:evenHBand="0" w:firstRowFirstColumn="0" w:firstRowLastColumn="0" w:lastRowFirstColumn="0" w:lastRowLastColumn="0"/>
            </w:pPr>
          </w:p>
        </w:tc>
      </w:tr>
      <w:tr w:rsidR="003D5D97" w:rsidRPr="00B35F92" w14:paraId="69476004" w14:textId="77777777" w:rsidTr="004B5DA0">
        <w:trPr>
          <w:trHeight w:hRule="exact" w:val="451"/>
        </w:trPr>
        <w:tc>
          <w:tcPr>
            <w:cnfStyle w:val="001000000000" w:firstRow="0" w:lastRow="0" w:firstColumn="1" w:lastColumn="0" w:oddVBand="0" w:evenVBand="0" w:oddHBand="0" w:evenHBand="0" w:firstRowFirstColumn="0" w:firstRowLastColumn="0" w:lastRowFirstColumn="0" w:lastRowLastColumn="0"/>
            <w:tcW w:w="1710" w:type="dxa"/>
          </w:tcPr>
          <w:p w14:paraId="631592DC" w14:textId="77777777" w:rsidR="003D5D97" w:rsidRPr="00B35F92" w:rsidRDefault="003D5D97" w:rsidP="004B5DA0">
            <w:pPr>
              <w:spacing w:after="120"/>
              <w:rPr>
                <w:rFonts w:ascii="Arial" w:eastAsia="Times New Roman" w:hAnsi="Arial" w:cs="Times New Roman"/>
              </w:rPr>
            </w:pPr>
          </w:p>
        </w:tc>
        <w:tc>
          <w:tcPr>
            <w:tcW w:w="2160" w:type="dxa"/>
          </w:tcPr>
          <w:p w14:paraId="4DAFEE7E" w14:textId="77777777" w:rsidR="003D5D97" w:rsidRDefault="003D5D97" w:rsidP="004B5DA0">
            <w:pPr>
              <w:pStyle w:val="COE-TableText"/>
              <w:cnfStyle w:val="000000000000" w:firstRow="0" w:lastRow="0" w:firstColumn="0" w:lastColumn="0" w:oddVBand="0" w:evenVBand="0" w:oddHBand="0" w:evenHBand="0" w:firstRowFirstColumn="0" w:firstRowLastColumn="0" w:lastRowFirstColumn="0" w:lastRowLastColumn="0"/>
            </w:pPr>
            <w:r>
              <w:t>Stakeholder #2</w:t>
            </w:r>
          </w:p>
        </w:tc>
        <w:tc>
          <w:tcPr>
            <w:tcW w:w="1350" w:type="dxa"/>
          </w:tcPr>
          <w:p w14:paraId="715D392D" w14:textId="77777777" w:rsidR="003D5D97" w:rsidRPr="00B35F92" w:rsidRDefault="003D5D97" w:rsidP="004B5DA0">
            <w:pPr>
              <w:pStyle w:val="COE-TableText"/>
              <w:cnfStyle w:val="000000000000" w:firstRow="0" w:lastRow="0" w:firstColumn="0" w:lastColumn="0" w:oddVBand="0" w:evenVBand="0" w:oddHBand="0" w:evenHBand="0" w:firstRowFirstColumn="0" w:firstRowLastColumn="0" w:lastRowFirstColumn="0" w:lastRowLastColumn="0"/>
            </w:pPr>
          </w:p>
        </w:tc>
        <w:tc>
          <w:tcPr>
            <w:tcW w:w="1980" w:type="dxa"/>
          </w:tcPr>
          <w:p w14:paraId="206778A6" w14:textId="77777777" w:rsidR="003D5D97" w:rsidRPr="00B35F92" w:rsidRDefault="003D5D97" w:rsidP="004B5DA0">
            <w:pPr>
              <w:pStyle w:val="COE-TableText"/>
              <w:cnfStyle w:val="000000000000" w:firstRow="0" w:lastRow="0" w:firstColumn="0" w:lastColumn="0" w:oddVBand="0" w:evenVBand="0" w:oddHBand="0" w:evenHBand="0" w:firstRowFirstColumn="0" w:firstRowLastColumn="0" w:lastRowFirstColumn="0" w:lastRowLastColumn="0"/>
            </w:pPr>
          </w:p>
        </w:tc>
        <w:tc>
          <w:tcPr>
            <w:tcW w:w="2160" w:type="dxa"/>
          </w:tcPr>
          <w:p w14:paraId="3C8C312D" w14:textId="77777777" w:rsidR="003D5D97" w:rsidRPr="00B35F92" w:rsidRDefault="003D5D97" w:rsidP="004B5DA0">
            <w:pPr>
              <w:pStyle w:val="COE-TableText"/>
              <w:cnfStyle w:val="000000000000" w:firstRow="0" w:lastRow="0" w:firstColumn="0" w:lastColumn="0" w:oddVBand="0" w:evenVBand="0" w:oddHBand="0" w:evenHBand="0" w:firstRowFirstColumn="0" w:firstRowLastColumn="0" w:lastRowFirstColumn="0" w:lastRowLastColumn="0"/>
            </w:pPr>
          </w:p>
        </w:tc>
      </w:tr>
    </w:tbl>
    <w:p w14:paraId="71D0D783" w14:textId="77777777" w:rsidR="00D351BD" w:rsidRPr="008B1372" w:rsidRDefault="00D351BD" w:rsidP="00E72F7F">
      <w:pPr>
        <w:pStyle w:val="COE-ComplexHeading2"/>
        <w:spacing w:after="120"/>
        <w:ind w:left="0"/>
        <w:rPr>
          <w:rFonts w:eastAsia="Times New Roman"/>
        </w:rPr>
      </w:pPr>
      <w:r w:rsidRPr="008B1372">
        <w:rPr>
          <w:rFonts w:eastAsia="Times New Roman"/>
        </w:rPr>
        <w:t>SPECIALIZED REVIEW TEAM</w:t>
      </w:r>
    </w:p>
    <w:p w14:paraId="73E8A244" w14:textId="4F207D94" w:rsidR="00D351BD" w:rsidRPr="008B1372" w:rsidRDefault="00D351BD" w:rsidP="00B10F7F">
      <w:pPr>
        <w:pStyle w:val="UG-Normal"/>
        <w:spacing w:before="0" w:after="120"/>
        <w:ind w:left="2160" w:hanging="2160"/>
      </w:pPr>
      <w:r w:rsidRPr="008B1372">
        <w:t xml:space="preserve">BACKGROUND: </w:t>
      </w:r>
      <w:r w:rsidR="001D53A3">
        <w:tab/>
      </w:r>
      <w:r w:rsidRPr="008B1372">
        <w:t>List who the specialized reviewers are and the significance for reviewing this project.</w:t>
      </w:r>
    </w:p>
    <w:p w14:paraId="3EA5F746" w14:textId="77777777" w:rsidR="00D351BD" w:rsidRPr="008B1372" w:rsidRDefault="00D351BD" w:rsidP="00B10F7F">
      <w:pPr>
        <w:pStyle w:val="UG-Normal"/>
        <w:spacing w:before="0" w:after="120"/>
        <w:ind w:left="2160" w:hanging="2160"/>
        <w:rPr>
          <w:i/>
        </w:rPr>
      </w:pPr>
      <w:r w:rsidRPr="008B1372">
        <w:t>EXAMPLE:</w:t>
      </w:r>
      <w:r w:rsidRPr="008B1372">
        <w:tab/>
      </w:r>
      <w:r w:rsidRPr="008B1372">
        <w:rPr>
          <w:i/>
        </w:rPr>
        <w:t>The building being planned was developed from a standard design. To verify project requirements and intent of the building, a team from the Center of Standardization, XXX District, will review the documents. The team will focus their efforts on compliance with the standard, function of the building and approve any changes to the original design. Below are the team members associated with the</w:t>
      </w:r>
      <w:r w:rsidRPr="008B1372">
        <w:rPr>
          <w:i/>
          <w:spacing w:val="-7"/>
        </w:rPr>
        <w:t xml:space="preserve"> </w:t>
      </w:r>
      <w:r w:rsidRPr="008B1372">
        <w:rPr>
          <w:i/>
        </w:rPr>
        <w:t>review:</w:t>
      </w:r>
    </w:p>
    <w:tbl>
      <w:tblPr>
        <w:tblStyle w:val="COE-StandardTable"/>
        <w:tblW w:w="0" w:type="auto"/>
        <w:tblLayout w:type="fixed"/>
        <w:tblLook w:val="01E0" w:firstRow="1" w:lastRow="1" w:firstColumn="1" w:lastColumn="1" w:noHBand="0" w:noVBand="0"/>
      </w:tblPr>
      <w:tblGrid>
        <w:gridCol w:w="1890"/>
        <w:gridCol w:w="1850"/>
        <w:gridCol w:w="1296"/>
        <w:gridCol w:w="1264"/>
        <w:gridCol w:w="3056"/>
      </w:tblGrid>
      <w:tr w:rsidR="00D351BD" w:rsidRPr="008B1372" w14:paraId="6B4AE58B" w14:textId="77777777" w:rsidTr="00BB7D71">
        <w:trPr>
          <w:cnfStyle w:val="100000000000" w:firstRow="1" w:lastRow="0" w:firstColumn="0" w:lastColumn="0" w:oddVBand="0" w:evenVBand="0" w:oddHBand="0" w:evenHBand="0" w:firstRowFirstColumn="0" w:firstRowLastColumn="0" w:lastRowFirstColumn="0" w:lastRowLastColumn="0"/>
          <w:trHeight w:val="328"/>
        </w:trPr>
        <w:tc>
          <w:tcPr>
            <w:tcW w:w="9356" w:type="dxa"/>
            <w:gridSpan w:val="5"/>
          </w:tcPr>
          <w:p w14:paraId="000C19EA" w14:textId="2ECA780F" w:rsidR="00D351BD" w:rsidRPr="008B1372" w:rsidRDefault="001D53A3" w:rsidP="00144537">
            <w:pPr>
              <w:pStyle w:val="COE-TableHeader"/>
              <w:rPr>
                <w:lang w:bidi="en-US"/>
              </w:rPr>
            </w:pPr>
            <w:r>
              <w:rPr>
                <w:lang w:bidi="en-US"/>
              </w:rPr>
              <w:t>SPECIALIZED REVIEW TEAMS</w:t>
            </w:r>
          </w:p>
        </w:tc>
      </w:tr>
      <w:tr w:rsidR="00BB7D71" w:rsidRPr="008B1372" w14:paraId="6949D2BF" w14:textId="77777777" w:rsidTr="004E0604">
        <w:trPr>
          <w:trHeight w:val="326"/>
        </w:trPr>
        <w:tc>
          <w:tcPr>
            <w:tcW w:w="1890" w:type="dxa"/>
            <w:vAlign w:val="center"/>
          </w:tcPr>
          <w:p w14:paraId="335506E6" w14:textId="343F33C0" w:rsidR="00BB7D71" w:rsidRPr="001D53A3" w:rsidRDefault="00BB7D71" w:rsidP="00144537">
            <w:pPr>
              <w:pStyle w:val="COE-TableHeader"/>
              <w:jc w:val="center"/>
              <w:rPr>
                <w:b/>
                <w:bCs/>
                <w:lang w:bidi="en-US"/>
              </w:rPr>
            </w:pPr>
            <w:r>
              <w:rPr>
                <w:b/>
                <w:bCs/>
                <w:lang w:bidi="en-US"/>
              </w:rPr>
              <w:t>NAME</w:t>
            </w:r>
          </w:p>
        </w:tc>
        <w:tc>
          <w:tcPr>
            <w:tcW w:w="1850" w:type="dxa"/>
            <w:vAlign w:val="center"/>
          </w:tcPr>
          <w:p w14:paraId="5FF68157" w14:textId="3A7A2EED" w:rsidR="00BB7D71" w:rsidRPr="001D53A3" w:rsidRDefault="00BB7D71" w:rsidP="00144537">
            <w:pPr>
              <w:pStyle w:val="COE-TableHeader"/>
              <w:jc w:val="center"/>
              <w:rPr>
                <w:b/>
                <w:bCs/>
                <w:lang w:bidi="en-US"/>
              </w:rPr>
            </w:pPr>
            <w:r>
              <w:rPr>
                <w:b/>
                <w:bCs/>
                <w:lang w:bidi="en-US"/>
              </w:rPr>
              <w:t>ROLE</w:t>
            </w:r>
          </w:p>
        </w:tc>
        <w:tc>
          <w:tcPr>
            <w:tcW w:w="1296" w:type="dxa"/>
            <w:vAlign w:val="center"/>
          </w:tcPr>
          <w:p w14:paraId="0ECCD401" w14:textId="1A51E733" w:rsidR="00BB7D71" w:rsidRPr="001D53A3" w:rsidRDefault="00BB7D71" w:rsidP="00144537">
            <w:pPr>
              <w:pStyle w:val="COE-TableHeader"/>
              <w:jc w:val="center"/>
              <w:rPr>
                <w:b/>
                <w:bCs/>
                <w:lang w:bidi="en-US"/>
              </w:rPr>
            </w:pPr>
            <w:r w:rsidRPr="001D53A3">
              <w:rPr>
                <w:b/>
                <w:bCs/>
                <w:lang w:bidi="en-US"/>
              </w:rPr>
              <w:t>OFFICE</w:t>
            </w:r>
          </w:p>
        </w:tc>
        <w:tc>
          <w:tcPr>
            <w:tcW w:w="1264" w:type="dxa"/>
            <w:vAlign w:val="center"/>
          </w:tcPr>
          <w:p w14:paraId="62EDE554" w14:textId="735C54AA" w:rsidR="00BB7D71" w:rsidRPr="001D53A3" w:rsidRDefault="004E0604" w:rsidP="00144537">
            <w:pPr>
              <w:pStyle w:val="COE-TableHeader"/>
              <w:jc w:val="center"/>
              <w:rPr>
                <w:b/>
                <w:bCs/>
                <w:lang w:bidi="en-US"/>
              </w:rPr>
            </w:pPr>
            <w:r>
              <w:rPr>
                <w:b/>
                <w:bCs/>
                <w:lang w:bidi="en-US"/>
              </w:rPr>
              <w:t>PHONE</w:t>
            </w:r>
          </w:p>
        </w:tc>
        <w:tc>
          <w:tcPr>
            <w:tcW w:w="3056" w:type="dxa"/>
            <w:vAlign w:val="center"/>
          </w:tcPr>
          <w:p w14:paraId="5B83C5D8" w14:textId="195EFF2C" w:rsidR="00BB7D71" w:rsidRPr="001D53A3" w:rsidRDefault="004E0604" w:rsidP="00144537">
            <w:pPr>
              <w:pStyle w:val="COE-TableHeader"/>
              <w:jc w:val="center"/>
              <w:rPr>
                <w:b/>
                <w:bCs/>
                <w:lang w:bidi="en-US"/>
              </w:rPr>
            </w:pPr>
            <w:r>
              <w:rPr>
                <w:b/>
                <w:bCs/>
                <w:lang w:bidi="en-US"/>
              </w:rPr>
              <w:t>EMAIL</w:t>
            </w:r>
          </w:p>
        </w:tc>
      </w:tr>
      <w:tr w:rsidR="00BB7D71" w:rsidRPr="008B1372" w14:paraId="62664834" w14:textId="77777777" w:rsidTr="004E0604">
        <w:trPr>
          <w:trHeight w:val="360"/>
        </w:trPr>
        <w:tc>
          <w:tcPr>
            <w:tcW w:w="1890" w:type="dxa"/>
          </w:tcPr>
          <w:p w14:paraId="5026DD13" w14:textId="4721E271" w:rsidR="00BB7D71" w:rsidRPr="008B1372" w:rsidRDefault="00BB7D71" w:rsidP="00144537">
            <w:pPr>
              <w:pStyle w:val="COE-TableText"/>
              <w:rPr>
                <w:lang w:bidi="en-US"/>
              </w:rPr>
            </w:pPr>
          </w:p>
        </w:tc>
        <w:tc>
          <w:tcPr>
            <w:tcW w:w="1850" w:type="dxa"/>
          </w:tcPr>
          <w:p w14:paraId="7DFC0D1F" w14:textId="758EABC9" w:rsidR="00BB7D71" w:rsidRPr="008B1372" w:rsidRDefault="00BB7D71" w:rsidP="00144537">
            <w:pPr>
              <w:pStyle w:val="COE-TableText"/>
              <w:rPr>
                <w:lang w:bidi="en-US"/>
              </w:rPr>
            </w:pPr>
            <w:r w:rsidRPr="008B1372">
              <w:rPr>
                <w:lang w:bidi="en-US"/>
              </w:rPr>
              <w:t>Civil</w:t>
            </w:r>
          </w:p>
        </w:tc>
        <w:tc>
          <w:tcPr>
            <w:tcW w:w="1296" w:type="dxa"/>
          </w:tcPr>
          <w:p w14:paraId="49905BB1" w14:textId="55A7E4F2" w:rsidR="00BB7D71" w:rsidRPr="008B1372" w:rsidRDefault="00BB7D71" w:rsidP="00144537">
            <w:pPr>
              <w:pStyle w:val="COE-TableText"/>
              <w:rPr>
                <w:lang w:bidi="en-US"/>
              </w:rPr>
            </w:pPr>
          </w:p>
        </w:tc>
        <w:tc>
          <w:tcPr>
            <w:tcW w:w="1264" w:type="dxa"/>
          </w:tcPr>
          <w:p w14:paraId="421A71D6" w14:textId="5ECF66CE" w:rsidR="00BB7D71" w:rsidRPr="008B1372" w:rsidRDefault="00BB7D71" w:rsidP="00144537">
            <w:pPr>
              <w:pStyle w:val="COE-TableText"/>
              <w:rPr>
                <w:lang w:bidi="en-US"/>
              </w:rPr>
            </w:pPr>
          </w:p>
        </w:tc>
        <w:tc>
          <w:tcPr>
            <w:tcW w:w="3056" w:type="dxa"/>
          </w:tcPr>
          <w:p w14:paraId="0B8E0519" w14:textId="77B11068" w:rsidR="00BB7D71" w:rsidRPr="008B1372" w:rsidRDefault="00BB7D71" w:rsidP="00144537">
            <w:pPr>
              <w:pStyle w:val="COE-TableText"/>
              <w:rPr>
                <w:lang w:bidi="en-US"/>
              </w:rPr>
            </w:pPr>
          </w:p>
        </w:tc>
      </w:tr>
      <w:tr w:rsidR="00BB7D71" w:rsidRPr="008B1372" w14:paraId="17922E92" w14:textId="77777777" w:rsidTr="004E0604">
        <w:trPr>
          <w:trHeight w:val="360"/>
        </w:trPr>
        <w:tc>
          <w:tcPr>
            <w:tcW w:w="1890" w:type="dxa"/>
          </w:tcPr>
          <w:p w14:paraId="08ECCE9B" w14:textId="79F8E61C" w:rsidR="00BB7D71" w:rsidRPr="008B1372" w:rsidRDefault="00BB7D71" w:rsidP="00144537">
            <w:pPr>
              <w:pStyle w:val="COE-TableText"/>
              <w:rPr>
                <w:lang w:bidi="en-US"/>
              </w:rPr>
            </w:pPr>
          </w:p>
        </w:tc>
        <w:tc>
          <w:tcPr>
            <w:tcW w:w="1850" w:type="dxa"/>
          </w:tcPr>
          <w:p w14:paraId="7FBED05E" w14:textId="7D61293E" w:rsidR="00BB7D71" w:rsidRPr="008B1372" w:rsidRDefault="00BB7D71" w:rsidP="00144537">
            <w:pPr>
              <w:pStyle w:val="COE-TableText"/>
              <w:rPr>
                <w:rFonts w:ascii="Times New Roman"/>
                <w:lang w:bidi="en-US"/>
              </w:rPr>
            </w:pPr>
            <w:r w:rsidRPr="008B1372">
              <w:rPr>
                <w:lang w:bidi="en-US"/>
              </w:rPr>
              <w:t>Landscape</w:t>
            </w:r>
          </w:p>
        </w:tc>
        <w:tc>
          <w:tcPr>
            <w:tcW w:w="1296" w:type="dxa"/>
          </w:tcPr>
          <w:p w14:paraId="564CB1F7" w14:textId="77777777" w:rsidR="00BB7D71" w:rsidRPr="008B1372" w:rsidRDefault="00BB7D71" w:rsidP="00144537">
            <w:pPr>
              <w:pStyle w:val="COE-TableText"/>
              <w:rPr>
                <w:rFonts w:ascii="Times New Roman"/>
                <w:lang w:bidi="en-US"/>
              </w:rPr>
            </w:pPr>
          </w:p>
        </w:tc>
        <w:tc>
          <w:tcPr>
            <w:tcW w:w="1264" w:type="dxa"/>
          </w:tcPr>
          <w:p w14:paraId="57542878" w14:textId="77777777" w:rsidR="00BB7D71" w:rsidRPr="008B1372" w:rsidRDefault="00BB7D71" w:rsidP="00144537">
            <w:pPr>
              <w:pStyle w:val="COE-TableText"/>
              <w:rPr>
                <w:rFonts w:ascii="Times New Roman"/>
                <w:lang w:bidi="en-US"/>
              </w:rPr>
            </w:pPr>
          </w:p>
        </w:tc>
        <w:tc>
          <w:tcPr>
            <w:tcW w:w="3056" w:type="dxa"/>
          </w:tcPr>
          <w:p w14:paraId="52A17855" w14:textId="77777777" w:rsidR="00BB7D71" w:rsidRPr="008B1372" w:rsidRDefault="00BB7D71" w:rsidP="00144537">
            <w:pPr>
              <w:pStyle w:val="COE-TableText"/>
              <w:rPr>
                <w:rFonts w:ascii="Times New Roman"/>
                <w:lang w:bidi="en-US"/>
              </w:rPr>
            </w:pPr>
          </w:p>
        </w:tc>
      </w:tr>
      <w:tr w:rsidR="00BB7D71" w:rsidRPr="008B1372" w14:paraId="2E7D97E8" w14:textId="77777777" w:rsidTr="004E0604">
        <w:trPr>
          <w:trHeight w:val="360"/>
        </w:trPr>
        <w:tc>
          <w:tcPr>
            <w:tcW w:w="1890" w:type="dxa"/>
          </w:tcPr>
          <w:p w14:paraId="5E115AC6" w14:textId="5CA0B0F0" w:rsidR="00BB7D71" w:rsidRPr="008B1372" w:rsidRDefault="00BB7D71" w:rsidP="00144537">
            <w:pPr>
              <w:pStyle w:val="COE-TableText"/>
              <w:rPr>
                <w:lang w:bidi="en-US"/>
              </w:rPr>
            </w:pPr>
          </w:p>
        </w:tc>
        <w:tc>
          <w:tcPr>
            <w:tcW w:w="1850" w:type="dxa"/>
          </w:tcPr>
          <w:p w14:paraId="5AD43F8F" w14:textId="13781D99" w:rsidR="00BB7D71" w:rsidRPr="008B1372" w:rsidRDefault="00BB7D71" w:rsidP="00144537">
            <w:pPr>
              <w:pStyle w:val="COE-TableText"/>
              <w:rPr>
                <w:rFonts w:ascii="Times New Roman"/>
                <w:lang w:bidi="en-US"/>
              </w:rPr>
            </w:pPr>
            <w:r w:rsidRPr="008B1372">
              <w:rPr>
                <w:lang w:bidi="en-US"/>
              </w:rPr>
              <w:t>Structural</w:t>
            </w:r>
          </w:p>
        </w:tc>
        <w:tc>
          <w:tcPr>
            <w:tcW w:w="1296" w:type="dxa"/>
          </w:tcPr>
          <w:p w14:paraId="1B9744CA" w14:textId="77777777" w:rsidR="00BB7D71" w:rsidRPr="008B1372" w:rsidRDefault="00BB7D71" w:rsidP="00144537">
            <w:pPr>
              <w:pStyle w:val="COE-TableText"/>
              <w:rPr>
                <w:rFonts w:ascii="Times New Roman"/>
                <w:lang w:bidi="en-US"/>
              </w:rPr>
            </w:pPr>
          </w:p>
        </w:tc>
        <w:tc>
          <w:tcPr>
            <w:tcW w:w="1264" w:type="dxa"/>
          </w:tcPr>
          <w:p w14:paraId="1536CC2E" w14:textId="77777777" w:rsidR="00BB7D71" w:rsidRPr="008B1372" w:rsidRDefault="00BB7D71" w:rsidP="00144537">
            <w:pPr>
              <w:pStyle w:val="COE-TableText"/>
              <w:rPr>
                <w:rFonts w:ascii="Times New Roman"/>
                <w:lang w:bidi="en-US"/>
              </w:rPr>
            </w:pPr>
          </w:p>
        </w:tc>
        <w:tc>
          <w:tcPr>
            <w:tcW w:w="3056" w:type="dxa"/>
          </w:tcPr>
          <w:p w14:paraId="7243CF88" w14:textId="77777777" w:rsidR="00BB7D71" w:rsidRPr="008B1372" w:rsidRDefault="00BB7D71" w:rsidP="00144537">
            <w:pPr>
              <w:pStyle w:val="COE-TableText"/>
              <w:rPr>
                <w:rFonts w:ascii="Times New Roman"/>
                <w:lang w:bidi="en-US"/>
              </w:rPr>
            </w:pPr>
          </w:p>
        </w:tc>
      </w:tr>
      <w:tr w:rsidR="00BB7D71" w:rsidRPr="008B1372" w14:paraId="221EFF13" w14:textId="77777777" w:rsidTr="004E0604">
        <w:trPr>
          <w:trHeight w:val="360"/>
        </w:trPr>
        <w:tc>
          <w:tcPr>
            <w:tcW w:w="1890" w:type="dxa"/>
          </w:tcPr>
          <w:p w14:paraId="233970BB" w14:textId="1BB0CF44" w:rsidR="00BB7D71" w:rsidRPr="008B1372" w:rsidRDefault="00BB7D71" w:rsidP="00144537">
            <w:pPr>
              <w:pStyle w:val="COE-TableText"/>
              <w:rPr>
                <w:lang w:bidi="en-US"/>
              </w:rPr>
            </w:pPr>
          </w:p>
        </w:tc>
        <w:tc>
          <w:tcPr>
            <w:tcW w:w="1850" w:type="dxa"/>
          </w:tcPr>
          <w:p w14:paraId="6DA67A6A" w14:textId="0214239E" w:rsidR="00BB7D71" w:rsidRPr="008B1372" w:rsidRDefault="00BB7D71" w:rsidP="00144537">
            <w:pPr>
              <w:pStyle w:val="COE-TableText"/>
              <w:rPr>
                <w:rFonts w:ascii="Times New Roman"/>
                <w:lang w:bidi="en-US"/>
              </w:rPr>
            </w:pPr>
            <w:r w:rsidRPr="008B1372">
              <w:rPr>
                <w:lang w:bidi="en-US"/>
              </w:rPr>
              <w:t>Architectural</w:t>
            </w:r>
          </w:p>
        </w:tc>
        <w:tc>
          <w:tcPr>
            <w:tcW w:w="1296" w:type="dxa"/>
          </w:tcPr>
          <w:p w14:paraId="26B33576" w14:textId="77777777" w:rsidR="00BB7D71" w:rsidRPr="008B1372" w:rsidRDefault="00BB7D71" w:rsidP="00144537">
            <w:pPr>
              <w:pStyle w:val="COE-TableText"/>
              <w:rPr>
                <w:rFonts w:ascii="Times New Roman"/>
                <w:lang w:bidi="en-US"/>
              </w:rPr>
            </w:pPr>
          </w:p>
        </w:tc>
        <w:tc>
          <w:tcPr>
            <w:tcW w:w="1264" w:type="dxa"/>
          </w:tcPr>
          <w:p w14:paraId="4416BA92" w14:textId="77777777" w:rsidR="00BB7D71" w:rsidRPr="008B1372" w:rsidRDefault="00BB7D71" w:rsidP="00144537">
            <w:pPr>
              <w:pStyle w:val="COE-TableText"/>
              <w:rPr>
                <w:rFonts w:ascii="Times New Roman"/>
                <w:lang w:bidi="en-US"/>
              </w:rPr>
            </w:pPr>
          </w:p>
        </w:tc>
        <w:tc>
          <w:tcPr>
            <w:tcW w:w="3056" w:type="dxa"/>
          </w:tcPr>
          <w:p w14:paraId="3700508D" w14:textId="77777777" w:rsidR="00BB7D71" w:rsidRPr="008B1372" w:rsidRDefault="00BB7D71" w:rsidP="00144537">
            <w:pPr>
              <w:pStyle w:val="COE-TableText"/>
              <w:rPr>
                <w:rFonts w:ascii="Times New Roman"/>
                <w:lang w:bidi="en-US"/>
              </w:rPr>
            </w:pPr>
          </w:p>
        </w:tc>
      </w:tr>
      <w:tr w:rsidR="00CC3715" w:rsidRPr="008B1372" w14:paraId="18C753C6" w14:textId="77777777" w:rsidTr="004E0604">
        <w:trPr>
          <w:trHeight w:val="360"/>
        </w:trPr>
        <w:tc>
          <w:tcPr>
            <w:tcW w:w="1890" w:type="dxa"/>
          </w:tcPr>
          <w:p w14:paraId="438C5E8F" w14:textId="77777777" w:rsidR="00CC3715" w:rsidRPr="008B1372" w:rsidRDefault="00CC3715" w:rsidP="00144537">
            <w:pPr>
              <w:pStyle w:val="COE-TableText"/>
              <w:rPr>
                <w:lang w:bidi="en-US"/>
              </w:rPr>
            </w:pPr>
          </w:p>
        </w:tc>
        <w:tc>
          <w:tcPr>
            <w:tcW w:w="1850" w:type="dxa"/>
          </w:tcPr>
          <w:p w14:paraId="7B147B6C" w14:textId="39D19B2C" w:rsidR="00CC3715" w:rsidRPr="008B1372" w:rsidRDefault="00CC3715" w:rsidP="00144537">
            <w:pPr>
              <w:pStyle w:val="COE-TableText"/>
              <w:rPr>
                <w:lang w:bidi="en-US"/>
              </w:rPr>
            </w:pPr>
            <w:r>
              <w:rPr>
                <w:lang w:bidi="en-US"/>
              </w:rPr>
              <w:t>Interior Design</w:t>
            </w:r>
          </w:p>
        </w:tc>
        <w:tc>
          <w:tcPr>
            <w:tcW w:w="1296" w:type="dxa"/>
          </w:tcPr>
          <w:p w14:paraId="5BCFD884" w14:textId="77777777" w:rsidR="00CC3715" w:rsidRPr="008B1372" w:rsidRDefault="00CC3715" w:rsidP="00144537">
            <w:pPr>
              <w:pStyle w:val="COE-TableText"/>
              <w:rPr>
                <w:rFonts w:ascii="Times New Roman"/>
                <w:lang w:bidi="en-US"/>
              </w:rPr>
            </w:pPr>
          </w:p>
        </w:tc>
        <w:tc>
          <w:tcPr>
            <w:tcW w:w="1264" w:type="dxa"/>
          </w:tcPr>
          <w:p w14:paraId="4FB22A93" w14:textId="77777777" w:rsidR="00CC3715" w:rsidRPr="008B1372" w:rsidRDefault="00CC3715" w:rsidP="00144537">
            <w:pPr>
              <w:pStyle w:val="COE-TableText"/>
              <w:rPr>
                <w:rFonts w:ascii="Times New Roman"/>
                <w:lang w:bidi="en-US"/>
              </w:rPr>
            </w:pPr>
          </w:p>
        </w:tc>
        <w:tc>
          <w:tcPr>
            <w:tcW w:w="3056" w:type="dxa"/>
          </w:tcPr>
          <w:p w14:paraId="01183574" w14:textId="77777777" w:rsidR="00CC3715" w:rsidRPr="008B1372" w:rsidRDefault="00CC3715" w:rsidP="00144537">
            <w:pPr>
              <w:pStyle w:val="COE-TableText"/>
              <w:rPr>
                <w:rFonts w:ascii="Times New Roman"/>
                <w:lang w:bidi="en-US"/>
              </w:rPr>
            </w:pPr>
          </w:p>
        </w:tc>
      </w:tr>
      <w:tr w:rsidR="00BB7D71" w:rsidRPr="008B1372" w14:paraId="4C300418" w14:textId="77777777" w:rsidTr="004E0604">
        <w:trPr>
          <w:trHeight w:val="360"/>
        </w:trPr>
        <w:tc>
          <w:tcPr>
            <w:tcW w:w="1890" w:type="dxa"/>
          </w:tcPr>
          <w:p w14:paraId="1A2C4B2E" w14:textId="690C22A4" w:rsidR="00BB7D71" w:rsidRPr="008B1372" w:rsidRDefault="00BB7D71" w:rsidP="00144537">
            <w:pPr>
              <w:pStyle w:val="COE-TableText"/>
              <w:rPr>
                <w:lang w:bidi="en-US"/>
              </w:rPr>
            </w:pPr>
          </w:p>
        </w:tc>
        <w:tc>
          <w:tcPr>
            <w:tcW w:w="1850" w:type="dxa"/>
          </w:tcPr>
          <w:p w14:paraId="304CDDEE" w14:textId="59A71E3E" w:rsidR="00BB7D71" w:rsidRPr="008B1372" w:rsidRDefault="00BB7D71" w:rsidP="00144537">
            <w:pPr>
              <w:pStyle w:val="COE-TableText"/>
              <w:rPr>
                <w:rFonts w:ascii="Times New Roman"/>
                <w:lang w:bidi="en-US"/>
              </w:rPr>
            </w:pPr>
            <w:r w:rsidRPr="008B1372">
              <w:rPr>
                <w:lang w:bidi="en-US"/>
              </w:rPr>
              <w:t>Fire Protection</w:t>
            </w:r>
          </w:p>
        </w:tc>
        <w:tc>
          <w:tcPr>
            <w:tcW w:w="1296" w:type="dxa"/>
          </w:tcPr>
          <w:p w14:paraId="0FEAD279" w14:textId="77777777" w:rsidR="00BB7D71" w:rsidRPr="008B1372" w:rsidRDefault="00BB7D71" w:rsidP="00144537">
            <w:pPr>
              <w:pStyle w:val="COE-TableText"/>
              <w:rPr>
                <w:rFonts w:ascii="Times New Roman"/>
                <w:lang w:bidi="en-US"/>
              </w:rPr>
            </w:pPr>
          </w:p>
        </w:tc>
        <w:tc>
          <w:tcPr>
            <w:tcW w:w="1264" w:type="dxa"/>
          </w:tcPr>
          <w:p w14:paraId="3E992BB9" w14:textId="77777777" w:rsidR="00BB7D71" w:rsidRPr="008B1372" w:rsidRDefault="00BB7D71" w:rsidP="00144537">
            <w:pPr>
              <w:pStyle w:val="COE-TableText"/>
              <w:rPr>
                <w:rFonts w:ascii="Times New Roman"/>
                <w:lang w:bidi="en-US"/>
              </w:rPr>
            </w:pPr>
          </w:p>
        </w:tc>
        <w:tc>
          <w:tcPr>
            <w:tcW w:w="3056" w:type="dxa"/>
          </w:tcPr>
          <w:p w14:paraId="152F21CA" w14:textId="77777777" w:rsidR="00BB7D71" w:rsidRPr="008B1372" w:rsidRDefault="00BB7D71" w:rsidP="00144537">
            <w:pPr>
              <w:pStyle w:val="COE-TableText"/>
              <w:rPr>
                <w:rFonts w:ascii="Times New Roman"/>
                <w:lang w:bidi="en-US"/>
              </w:rPr>
            </w:pPr>
          </w:p>
        </w:tc>
      </w:tr>
      <w:tr w:rsidR="00BB7D71" w:rsidRPr="008B1372" w14:paraId="78F76813" w14:textId="77777777" w:rsidTr="004E0604">
        <w:trPr>
          <w:trHeight w:val="360"/>
        </w:trPr>
        <w:tc>
          <w:tcPr>
            <w:tcW w:w="1890" w:type="dxa"/>
          </w:tcPr>
          <w:p w14:paraId="6919F205" w14:textId="1199DD99" w:rsidR="00BB7D71" w:rsidRPr="008B1372" w:rsidRDefault="00BB7D71" w:rsidP="00144537">
            <w:pPr>
              <w:pStyle w:val="COE-TableText"/>
              <w:rPr>
                <w:lang w:bidi="en-US"/>
              </w:rPr>
            </w:pPr>
          </w:p>
        </w:tc>
        <w:tc>
          <w:tcPr>
            <w:tcW w:w="1850" w:type="dxa"/>
          </w:tcPr>
          <w:p w14:paraId="236699D6" w14:textId="7B40130E" w:rsidR="00BB7D71" w:rsidRPr="008B1372" w:rsidRDefault="00BB7D71" w:rsidP="00144537">
            <w:pPr>
              <w:pStyle w:val="COE-TableText"/>
              <w:rPr>
                <w:rFonts w:ascii="Times New Roman"/>
                <w:lang w:bidi="en-US"/>
              </w:rPr>
            </w:pPr>
            <w:r w:rsidRPr="008B1372">
              <w:rPr>
                <w:lang w:bidi="en-US"/>
              </w:rPr>
              <w:t>Mechanical</w:t>
            </w:r>
          </w:p>
        </w:tc>
        <w:tc>
          <w:tcPr>
            <w:tcW w:w="1296" w:type="dxa"/>
          </w:tcPr>
          <w:p w14:paraId="32286F6C" w14:textId="77777777" w:rsidR="00BB7D71" w:rsidRPr="008B1372" w:rsidRDefault="00BB7D71" w:rsidP="00144537">
            <w:pPr>
              <w:pStyle w:val="COE-TableText"/>
              <w:rPr>
                <w:rFonts w:ascii="Times New Roman"/>
                <w:lang w:bidi="en-US"/>
              </w:rPr>
            </w:pPr>
          </w:p>
        </w:tc>
        <w:tc>
          <w:tcPr>
            <w:tcW w:w="1264" w:type="dxa"/>
          </w:tcPr>
          <w:p w14:paraId="5447636A" w14:textId="77777777" w:rsidR="00BB7D71" w:rsidRPr="008B1372" w:rsidRDefault="00BB7D71" w:rsidP="00144537">
            <w:pPr>
              <w:pStyle w:val="COE-TableText"/>
              <w:rPr>
                <w:rFonts w:ascii="Times New Roman"/>
                <w:lang w:bidi="en-US"/>
              </w:rPr>
            </w:pPr>
          </w:p>
        </w:tc>
        <w:tc>
          <w:tcPr>
            <w:tcW w:w="3056" w:type="dxa"/>
          </w:tcPr>
          <w:p w14:paraId="51BDC9E6" w14:textId="77777777" w:rsidR="00BB7D71" w:rsidRPr="008B1372" w:rsidRDefault="00BB7D71" w:rsidP="00144537">
            <w:pPr>
              <w:pStyle w:val="COE-TableText"/>
              <w:rPr>
                <w:rFonts w:ascii="Times New Roman"/>
                <w:lang w:bidi="en-US"/>
              </w:rPr>
            </w:pPr>
          </w:p>
        </w:tc>
      </w:tr>
      <w:tr w:rsidR="00BB7D71" w:rsidRPr="008B1372" w14:paraId="587AD398" w14:textId="77777777" w:rsidTr="004E0604">
        <w:trPr>
          <w:trHeight w:val="360"/>
        </w:trPr>
        <w:tc>
          <w:tcPr>
            <w:tcW w:w="1890" w:type="dxa"/>
          </w:tcPr>
          <w:p w14:paraId="466093D8" w14:textId="56D6FF43" w:rsidR="00BB7D71" w:rsidRPr="008B1372" w:rsidRDefault="00BB7D71" w:rsidP="00144537">
            <w:pPr>
              <w:pStyle w:val="COE-TableText"/>
              <w:rPr>
                <w:lang w:bidi="en-US"/>
              </w:rPr>
            </w:pPr>
          </w:p>
        </w:tc>
        <w:tc>
          <w:tcPr>
            <w:tcW w:w="1850" w:type="dxa"/>
          </w:tcPr>
          <w:p w14:paraId="02149186" w14:textId="6427EB75" w:rsidR="00BB7D71" w:rsidRPr="008B1372" w:rsidRDefault="00BB7D71" w:rsidP="00144537">
            <w:pPr>
              <w:pStyle w:val="COE-TableText"/>
              <w:rPr>
                <w:rFonts w:ascii="Times New Roman"/>
                <w:lang w:bidi="en-US"/>
              </w:rPr>
            </w:pPr>
            <w:r w:rsidRPr="008B1372">
              <w:rPr>
                <w:lang w:bidi="en-US"/>
              </w:rPr>
              <w:t>Electrical</w:t>
            </w:r>
          </w:p>
        </w:tc>
        <w:tc>
          <w:tcPr>
            <w:tcW w:w="1296" w:type="dxa"/>
          </w:tcPr>
          <w:p w14:paraId="6A1F832A" w14:textId="77777777" w:rsidR="00BB7D71" w:rsidRPr="008B1372" w:rsidRDefault="00BB7D71" w:rsidP="00144537">
            <w:pPr>
              <w:pStyle w:val="COE-TableText"/>
              <w:rPr>
                <w:rFonts w:ascii="Times New Roman"/>
                <w:lang w:bidi="en-US"/>
              </w:rPr>
            </w:pPr>
          </w:p>
        </w:tc>
        <w:tc>
          <w:tcPr>
            <w:tcW w:w="1264" w:type="dxa"/>
          </w:tcPr>
          <w:p w14:paraId="55F7D905" w14:textId="77777777" w:rsidR="00BB7D71" w:rsidRPr="008B1372" w:rsidRDefault="00BB7D71" w:rsidP="00144537">
            <w:pPr>
              <w:pStyle w:val="COE-TableText"/>
              <w:rPr>
                <w:rFonts w:ascii="Times New Roman"/>
                <w:lang w:bidi="en-US"/>
              </w:rPr>
            </w:pPr>
          </w:p>
        </w:tc>
        <w:tc>
          <w:tcPr>
            <w:tcW w:w="3056" w:type="dxa"/>
          </w:tcPr>
          <w:p w14:paraId="204D81D7" w14:textId="77777777" w:rsidR="00BB7D71" w:rsidRPr="008B1372" w:rsidRDefault="00BB7D71" w:rsidP="00144537">
            <w:pPr>
              <w:pStyle w:val="COE-TableText"/>
              <w:rPr>
                <w:rFonts w:ascii="Times New Roman"/>
                <w:lang w:bidi="en-US"/>
              </w:rPr>
            </w:pPr>
          </w:p>
        </w:tc>
      </w:tr>
      <w:tr w:rsidR="00BB7D71" w:rsidRPr="008B1372" w14:paraId="311D0581" w14:textId="77777777" w:rsidTr="004E0604">
        <w:trPr>
          <w:trHeight w:val="360"/>
        </w:trPr>
        <w:tc>
          <w:tcPr>
            <w:tcW w:w="1890" w:type="dxa"/>
          </w:tcPr>
          <w:p w14:paraId="7B145AC9" w14:textId="110B8E86" w:rsidR="00BB7D71" w:rsidRPr="008B1372" w:rsidRDefault="00BB7D71" w:rsidP="00144537">
            <w:pPr>
              <w:pStyle w:val="COE-TableText"/>
              <w:rPr>
                <w:lang w:bidi="en-US"/>
              </w:rPr>
            </w:pPr>
          </w:p>
        </w:tc>
        <w:tc>
          <w:tcPr>
            <w:tcW w:w="1850" w:type="dxa"/>
          </w:tcPr>
          <w:p w14:paraId="56EBD8CA" w14:textId="6A80CC94" w:rsidR="00BB7D71" w:rsidRPr="008B1372" w:rsidRDefault="00BB7D71" w:rsidP="00144537">
            <w:pPr>
              <w:pStyle w:val="COE-TableText"/>
              <w:rPr>
                <w:rFonts w:ascii="Times New Roman"/>
                <w:lang w:bidi="en-US"/>
              </w:rPr>
            </w:pPr>
            <w:r w:rsidRPr="008B1372">
              <w:rPr>
                <w:lang w:bidi="en-US"/>
              </w:rPr>
              <w:t>Sustainability</w:t>
            </w:r>
          </w:p>
        </w:tc>
        <w:tc>
          <w:tcPr>
            <w:tcW w:w="1296" w:type="dxa"/>
          </w:tcPr>
          <w:p w14:paraId="30E89C51" w14:textId="77777777" w:rsidR="00BB7D71" w:rsidRPr="008B1372" w:rsidRDefault="00BB7D71" w:rsidP="00144537">
            <w:pPr>
              <w:pStyle w:val="COE-TableText"/>
              <w:rPr>
                <w:rFonts w:ascii="Times New Roman"/>
                <w:lang w:bidi="en-US"/>
              </w:rPr>
            </w:pPr>
          </w:p>
        </w:tc>
        <w:tc>
          <w:tcPr>
            <w:tcW w:w="1264" w:type="dxa"/>
          </w:tcPr>
          <w:p w14:paraId="66C1AE95" w14:textId="77777777" w:rsidR="00BB7D71" w:rsidRPr="008B1372" w:rsidRDefault="00BB7D71" w:rsidP="00144537">
            <w:pPr>
              <w:pStyle w:val="COE-TableText"/>
              <w:rPr>
                <w:rFonts w:ascii="Times New Roman"/>
                <w:lang w:bidi="en-US"/>
              </w:rPr>
            </w:pPr>
          </w:p>
        </w:tc>
        <w:tc>
          <w:tcPr>
            <w:tcW w:w="3056" w:type="dxa"/>
          </w:tcPr>
          <w:p w14:paraId="2F537E32" w14:textId="77777777" w:rsidR="00BB7D71" w:rsidRPr="008B1372" w:rsidRDefault="00BB7D71" w:rsidP="00144537">
            <w:pPr>
              <w:pStyle w:val="COE-TableText"/>
              <w:rPr>
                <w:rFonts w:ascii="Times New Roman"/>
                <w:lang w:bidi="en-US"/>
              </w:rPr>
            </w:pPr>
          </w:p>
        </w:tc>
      </w:tr>
      <w:tr w:rsidR="00BB7D71" w:rsidRPr="008B1372" w14:paraId="3955BDBA" w14:textId="77777777" w:rsidTr="004E0604">
        <w:trPr>
          <w:trHeight w:val="360"/>
        </w:trPr>
        <w:tc>
          <w:tcPr>
            <w:tcW w:w="1890" w:type="dxa"/>
          </w:tcPr>
          <w:p w14:paraId="4168E853" w14:textId="036774B6" w:rsidR="00BB7D71" w:rsidRPr="008B1372" w:rsidRDefault="00BB7D71" w:rsidP="00144537">
            <w:pPr>
              <w:pStyle w:val="COE-TableText"/>
              <w:rPr>
                <w:lang w:bidi="en-US"/>
              </w:rPr>
            </w:pPr>
          </w:p>
        </w:tc>
        <w:tc>
          <w:tcPr>
            <w:tcW w:w="1850" w:type="dxa"/>
          </w:tcPr>
          <w:p w14:paraId="70A59669" w14:textId="6A354B3D" w:rsidR="00BB7D71" w:rsidRPr="008B1372" w:rsidRDefault="00BB7D71" w:rsidP="00144537">
            <w:pPr>
              <w:pStyle w:val="COE-TableText"/>
              <w:rPr>
                <w:rFonts w:ascii="Times New Roman"/>
                <w:lang w:bidi="en-US"/>
              </w:rPr>
            </w:pPr>
            <w:r w:rsidRPr="008B1372">
              <w:rPr>
                <w:lang w:bidi="en-US"/>
              </w:rPr>
              <w:t>BIM Manager</w:t>
            </w:r>
          </w:p>
        </w:tc>
        <w:tc>
          <w:tcPr>
            <w:tcW w:w="1296" w:type="dxa"/>
          </w:tcPr>
          <w:p w14:paraId="1B882751" w14:textId="77777777" w:rsidR="00BB7D71" w:rsidRPr="008B1372" w:rsidRDefault="00BB7D71" w:rsidP="00144537">
            <w:pPr>
              <w:pStyle w:val="COE-TableText"/>
              <w:rPr>
                <w:rFonts w:ascii="Times New Roman"/>
                <w:lang w:bidi="en-US"/>
              </w:rPr>
            </w:pPr>
          </w:p>
        </w:tc>
        <w:tc>
          <w:tcPr>
            <w:tcW w:w="1264" w:type="dxa"/>
          </w:tcPr>
          <w:p w14:paraId="51591AED" w14:textId="77777777" w:rsidR="00BB7D71" w:rsidRPr="008B1372" w:rsidRDefault="00BB7D71" w:rsidP="00144537">
            <w:pPr>
              <w:pStyle w:val="COE-TableText"/>
              <w:rPr>
                <w:rFonts w:ascii="Times New Roman"/>
                <w:lang w:bidi="en-US"/>
              </w:rPr>
            </w:pPr>
          </w:p>
        </w:tc>
        <w:tc>
          <w:tcPr>
            <w:tcW w:w="3056" w:type="dxa"/>
          </w:tcPr>
          <w:p w14:paraId="626AE165" w14:textId="77777777" w:rsidR="00BB7D71" w:rsidRPr="008B1372" w:rsidRDefault="00BB7D71" w:rsidP="00144537">
            <w:pPr>
              <w:pStyle w:val="COE-TableText"/>
              <w:rPr>
                <w:rFonts w:ascii="Times New Roman"/>
                <w:lang w:bidi="en-US"/>
              </w:rPr>
            </w:pPr>
          </w:p>
        </w:tc>
      </w:tr>
      <w:tr w:rsidR="00BB7D71" w:rsidRPr="008B1372" w14:paraId="1C258F0D" w14:textId="77777777" w:rsidTr="004E0604">
        <w:trPr>
          <w:trHeight w:val="360"/>
        </w:trPr>
        <w:tc>
          <w:tcPr>
            <w:tcW w:w="1890" w:type="dxa"/>
          </w:tcPr>
          <w:p w14:paraId="295C60D6" w14:textId="32F52F47" w:rsidR="00BB7D71" w:rsidRPr="008B1372" w:rsidRDefault="00BB7D71" w:rsidP="00144537">
            <w:pPr>
              <w:pStyle w:val="COE-TableText"/>
              <w:rPr>
                <w:lang w:bidi="en-US"/>
              </w:rPr>
            </w:pPr>
          </w:p>
        </w:tc>
        <w:tc>
          <w:tcPr>
            <w:tcW w:w="1850" w:type="dxa"/>
          </w:tcPr>
          <w:p w14:paraId="57FBCA88" w14:textId="19945E92" w:rsidR="00BB7D71" w:rsidRPr="008B1372" w:rsidRDefault="00BB7D71" w:rsidP="00144537">
            <w:pPr>
              <w:pStyle w:val="COE-TableText"/>
              <w:rPr>
                <w:rFonts w:ascii="Times New Roman"/>
                <w:lang w:bidi="en-US"/>
              </w:rPr>
            </w:pPr>
            <w:r w:rsidRPr="008B1372">
              <w:rPr>
                <w:lang w:bidi="en-US"/>
              </w:rPr>
              <w:t>Specifications</w:t>
            </w:r>
          </w:p>
        </w:tc>
        <w:tc>
          <w:tcPr>
            <w:tcW w:w="1296" w:type="dxa"/>
          </w:tcPr>
          <w:p w14:paraId="7195A69C" w14:textId="77777777" w:rsidR="00BB7D71" w:rsidRPr="008B1372" w:rsidRDefault="00BB7D71" w:rsidP="00144537">
            <w:pPr>
              <w:pStyle w:val="COE-TableText"/>
              <w:rPr>
                <w:rFonts w:ascii="Times New Roman"/>
                <w:lang w:bidi="en-US"/>
              </w:rPr>
            </w:pPr>
          </w:p>
        </w:tc>
        <w:tc>
          <w:tcPr>
            <w:tcW w:w="1264" w:type="dxa"/>
          </w:tcPr>
          <w:p w14:paraId="15259B65" w14:textId="77777777" w:rsidR="00BB7D71" w:rsidRPr="008B1372" w:rsidRDefault="00BB7D71" w:rsidP="00144537">
            <w:pPr>
              <w:pStyle w:val="COE-TableText"/>
              <w:rPr>
                <w:rFonts w:ascii="Times New Roman"/>
                <w:lang w:bidi="en-US"/>
              </w:rPr>
            </w:pPr>
          </w:p>
        </w:tc>
        <w:tc>
          <w:tcPr>
            <w:tcW w:w="3056" w:type="dxa"/>
          </w:tcPr>
          <w:p w14:paraId="5EC73ABF" w14:textId="77777777" w:rsidR="00BB7D71" w:rsidRPr="008B1372" w:rsidRDefault="00BB7D71" w:rsidP="00144537">
            <w:pPr>
              <w:pStyle w:val="COE-TableText"/>
              <w:rPr>
                <w:rFonts w:ascii="Times New Roman"/>
                <w:lang w:bidi="en-US"/>
              </w:rPr>
            </w:pPr>
          </w:p>
        </w:tc>
      </w:tr>
    </w:tbl>
    <w:p w14:paraId="0A30A7AC" w14:textId="6EA1E903" w:rsidR="00D351BD" w:rsidRPr="008B1372" w:rsidRDefault="00D351BD" w:rsidP="00C17F2F">
      <w:pPr>
        <w:pStyle w:val="COE-ComplexHeading2"/>
        <w:spacing w:after="120"/>
        <w:ind w:left="0"/>
        <w:rPr>
          <w:rFonts w:eastAsia="Times New Roman"/>
        </w:rPr>
      </w:pPr>
      <w:r w:rsidRPr="008B1372">
        <w:rPr>
          <w:rFonts w:eastAsia="Times New Roman"/>
        </w:rPr>
        <w:t>QUALITY CONTROL</w:t>
      </w:r>
      <w:r w:rsidRPr="008B1372">
        <w:rPr>
          <w:rFonts w:eastAsia="Times New Roman"/>
          <w:spacing w:val="-1"/>
        </w:rPr>
        <w:t xml:space="preserve"> </w:t>
      </w:r>
      <w:r w:rsidRPr="008B1372">
        <w:rPr>
          <w:rFonts w:eastAsia="Times New Roman"/>
        </w:rPr>
        <w:t>SCHEDULE</w:t>
      </w:r>
      <w:r w:rsidR="00FD3EA8">
        <w:rPr>
          <w:rFonts w:eastAsia="Times New Roman"/>
        </w:rPr>
        <w:t xml:space="preserve"> </w:t>
      </w:r>
      <w:r w:rsidR="00FD3EA8">
        <w:t>(PROC2030)</w:t>
      </w:r>
    </w:p>
    <w:p w14:paraId="079D36F2" w14:textId="12374E29" w:rsidR="00D351BD" w:rsidRPr="008B1372" w:rsidRDefault="00D351BD" w:rsidP="00B10F7F">
      <w:pPr>
        <w:pStyle w:val="UG-Normal"/>
        <w:spacing w:before="0" w:after="120"/>
        <w:ind w:left="2160" w:hanging="2160"/>
      </w:pPr>
      <w:r w:rsidRPr="008B1372">
        <w:t xml:space="preserve">BACKGROUND: </w:t>
      </w:r>
      <w:r w:rsidR="001D53A3">
        <w:tab/>
      </w:r>
      <w:r w:rsidR="00685B96" w:rsidRPr="00B35F92">
        <w:t>The schedule of reviews provides a general overview of QC and QA activities and is integrated by the PM into the overall project schedule.  This schedule also documents reviews that have been completed to the satisfaction of the TL.</w:t>
      </w:r>
    </w:p>
    <w:p w14:paraId="3551A400" w14:textId="77777777" w:rsidR="00D351BD" w:rsidRPr="008B1372" w:rsidRDefault="00D351BD" w:rsidP="00B10F7F">
      <w:pPr>
        <w:pStyle w:val="UG-Normal"/>
        <w:spacing w:before="0" w:after="120"/>
        <w:ind w:left="2160" w:hanging="2160"/>
      </w:pPr>
      <w:r w:rsidRPr="008B1372">
        <w:t>EXAMPLE:</w:t>
      </w:r>
    </w:p>
    <w:tbl>
      <w:tblPr>
        <w:tblStyle w:val="COE-StandardTable"/>
        <w:tblW w:w="9270" w:type="dxa"/>
        <w:tblLayout w:type="fixed"/>
        <w:tblLook w:val="01E0" w:firstRow="1" w:lastRow="1" w:firstColumn="1" w:lastColumn="1" w:noHBand="0" w:noVBand="0"/>
      </w:tblPr>
      <w:tblGrid>
        <w:gridCol w:w="2430"/>
        <w:gridCol w:w="1080"/>
        <w:gridCol w:w="1080"/>
        <w:gridCol w:w="1440"/>
        <w:gridCol w:w="540"/>
        <w:gridCol w:w="540"/>
        <w:gridCol w:w="540"/>
        <w:gridCol w:w="540"/>
        <w:gridCol w:w="540"/>
        <w:gridCol w:w="540"/>
      </w:tblGrid>
      <w:tr w:rsidR="00D351BD" w:rsidRPr="008B1372" w14:paraId="576C5511" w14:textId="77777777" w:rsidTr="0065608B">
        <w:trPr>
          <w:cnfStyle w:val="100000000000" w:firstRow="1" w:lastRow="0" w:firstColumn="0" w:lastColumn="0" w:oddVBand="0" w:evenVBand="0" w:oddHBand="0" w:evenHBand="0" w:firstRowFirstColumn="0" w:firstRowLastColumn="0" w:lastRowFirstColumn="0" w:lastRowLastColumn="0"/>
          <w:trHeight w:val="359"/>
        </w:trPr>
        <w:tc>
          <w:tcPr>
            <w:tcW w:w="9270" w:type="dxa"/>
            <w:gridSpan w:val="10"/>
            <w:vAlign w:val="center"/>
          </w:tcPr>
          <w:p w14:paraId="180D75C9" w14:textId="77777777" w:rsidR="00D351BD" w:rsidRPr="001D53A3" w:rsidRDefault="00D351BD" w:rsidP="0066238B">
            <w:pPr>
              <w:pStyle w:val="COE-TableHeader"/>
              <w:jc w:val="center"/>
              <w:rPr>
                <w:lang w:bidi="en-US"/>
              </w:rPr>
            </w:pPr>
            <w:r w:rsidRPr="001D53A3">
              <w:rPr>
                <w:lang w:bidi="en-US"/>
              </w:rPr>
              <w:t>QUALITY CONTROL SCHEDULE AND CHECKLIST</w:t>
            </w:r>
          </w:p>
        </w:tc>
      </w:tr>
      <w:tr w:rsidR="00EB0F72" w:rsidRPr="008B1372" w14:paraId="153568F8" w14:textId="77777777" w:rsidTr="00EB0F72">
        <w:trPr>
          <w:trHeight w:val="1134"/>
        </w:trPr>
        <w:tc>
          <w:tcPr>
            <w:tcW w:w="2430" w:type="dxa"/>
            <w:vAlign w:val="center"/>
          </w:tcPr>
          <w:p w14:paraId="72085E17" w14:textId="77777777" w:rsidR="00D351BD" w:rsidRPr="00EB0F72" w:rsidRDefault="00D351BD" w:rsidP="0066238B">
            <w:pPr>
              <w:pStyle w:val="COE-TableHeader"/>
              <w:jc w:val="center"/>
              <w:rPr>
                <w:b/>
                <w:bCs/>
              </w:rPr>
            </w:pPr>
            <w:r w:rsidRPr="00EB0F72">
              <w:rPr>
                <w:b/>
                <w:bCs/>
              </w:rPr>
              <w:t>MILESTONE</w:t>
            </w:r>
          </w:p>
        </w:tc>
        <w:tc>
          <w:tcPr>
            <w:tcW w:w="1080" w:type="dxa"/>
            <w:vAlign w:val="center"/>
          </w:tcPr>
          <w:p w14:paraId="460E8E4B" w14:textId="77777777" w:rsidR="00D351BD" w:rsidRPr="00EB0F72" w:rsidRDefault="00D351BD" w:rsidP="0066238B">
            <w:pPr>
              <w:pStyle w:val="COE-TableHeader"/>
              <w:jc w:val="center"/>
              <w:rPr>
                <w:b/>
                <w:bCs/>
              </w:rPr>
            </w:pPr>
            <w:r w:rsidRPr="00EB0F72">
              <w:rPr>
                <w:b/>
                <w:bCs/>
              </w:rPr>
              <w:t>START DATE</w:t>
            </w:r>
          </w:p>
        </w:tc>
        <w:tc>
          <w:tcPr>
            <w:tcW w:w="1080" w:type="dxa"/>
            <w:vAlign w:val="center"/>
          </w:tcPr>
          <w:p w14:paraId="3775A97D" w14:textId="77777777" w:rsidR="00D351BD" w:rsidRPr="00EB0F72" w:rsidRDefault="00D351BD" w:rsidP="0066238B">
            <w:pPr>
              <w:pStyle w:val="COE-TableHeader"/>
              <w:jc w:val="center"/>
              <w:rPr>
                <w:b/>
                <w:bCs/>
              </w:rPr>
            </w:pPr>
            <w:r w:rsidRPr="00EB0F72">
              <w:rPr>
                <w:b/>
                <w:bCs/>
              </w:rPr>
              <w:t>FINISH DATE</w:t>
            </w:r>
          </w:p>
        </w:tc>
        <w:tc>
          <w:tcPr>
            <w:tcW w:w="1440" w:type="dxa"/>
            <w:vAlign w:val="center"/>
          </w:tcPr>
          <w:p w14:paraId="37F3FCDF" w14:textId="05A8ECB5" w:rsidR="00D351BD" w:rsidRPr="00EB0F72" w:rsidRDefault="00D351BD" w:rsidP="0066238B">
            <w:pPr>
              <w:pStyle w:val="COE-TableHeader"/>
              <w:jc w:val="center"/>
              <w:rPr>
                <w:b/>
                <w:bCs/>
              </w:rPr>
            </w:pPr>
            <w:r w:rsidRPr="00EB0F72">
              <w:rPr>
                <w:b/>
                <w:bCs/>
              </w:rPr>
              <w:t>DURATION (</w:t>
            </w:r>
            <w:r w:rsidR="001D53A3" w:rsidRPr="00EB0F72">
              <w:rPr>
                <w:b/>
                <w:bCs/>
              </w:rPr>
              <w:t>CALENDAR</w:t>
            </w:r>
            <w:r w:rsidR="00EB0F72" w:rsidRPr="00EB0F72">
              <w:rPr>
                <w:b/>
                <w:bCs/>
              </w:rPr>
              <w:t xml:space="preserve"> </w:t>
            </w:r>
            <w:r w:rsidR="00CE0482" w:rsidRPr="00EB0F72">
              <w:rPr>
                <w:b/>
                <w:bCs/>
              </w:rPr>
              <w:t>DAYS</w:t>
            </w:r>
            <w:r w:rsidR="001D53A3" w:rsidRPr="00EB0F72">
              <w:rPr>
                <w:b/>
                <w:bCs/>
              </w:rPr>
              <w:t>)</w:t>
            </w:r>
          </w:p>
        </w:tc>
        <w:tc>
          <w:tcPr>
            <w:tcW w:w="540" w:type="dxa"/>
            <w:textDirection w:val="btLr"/>
            <w:vAlign w:val="center"/>
          </w:tcPr>
          <w:p w14:paraId="2638D666" w14:textId="31D2AA06" w:rsidR="00D351BD" w:rsidRPr="00EB0F72" w:rsidRDefault="00A97611" w:rsidP="00A97611">
            <w:pPr>
              <w:pStyle w:val="COE-TableHeader"/>
              <w:jc w:val="center"/>
              <w:rPr>
                <w:b/>
                <w:bCs/>
              </w:rPr>
            </w:pPr>
            <w:r w:rsidRPr="00EB0F72">
              <w:rPr>
                <w:b/>
                <w:bCs/>
              </w:rPr>
              <w:t>DQC</w:t>
            </w:r>
          </w:p>
        </w:tc>
        <w:tc>
          <w:tcPr>
            <w:tcW w:w="540" w:type="dxa"/>
            <w:textDirection w:val="btLr"/>
            <w:vAlign w:val="center"/>
          </w:tcPr>
          <w:p w14:paraId="6D85C34B" w14:textId="77777777" w:rsidR="00D351BD" w:rsidRPr="00EB0F72" w:rsidRDefault="00D351BD" w:rsidP="0066238B">
            <w:pPr>
              <w:pStyle w:val="COE-TableHeader"/>
              <w:jc w:val="center"/>
              <w:rPr>
                <w:b/>
                <w:bCs/>
              </w:rPr>
            </w:pPr>
            <w:r w:rsidRPr="00EB0F72">
              <w:rPr>
                <w:b/>
                <w:bCs/>
              </w:rPr>
              <w:t>ITR</w:t>
            </w:r>
          </w:p>
        </w:tc>
        <w:tc>
          <w:tcPr>
            <w:tcW w:w="540" w:type="dxa"/>
            <w:textDirection w:val="btLr"/>
            <w:vAlign w:val="center"/>
          </w:tcPr>
          <w:p w14:paraId="3FA215F3" w14:textId="77777777" w:rsidR="00D351BD" w:rsidRPr="00EB0F72" w:rsidRDefault="00D351BD" w:rsidP="0066238B">
            <w:pPr>
              <w:pStyle w:val="COE-TableHeader"/>
              <w:jc w:val="center"/>
              <w:rPr>
                <w:b/>
                <w:bCs/>
              </w:rPr>
            </w:pPr>
            <w:r w:rsidRPr="00EB0F72">
              <w:rPr>
                <w:b/>
                <w:bCs/>
              </w:rPr>
              <w:t>MCX</w:t>
            </w:r>
          </w:p>
        </w:tc>
        <w:tc>
          <w:tcPr>
            <w:tcW w:w="540" w:type="dxa"/>
            <w:textDirection w:val="btLr"/>
            <w:vAlign w:val="center"/>
          </w:tcPr>
          <w:p w14:paraId="4830CEF0" w14:textId="37BD45ED" w:rsidR="00D351BD" w:rsidRPr="00EB0F72" w:rsidRDefault="00D351BD" w:rsidP="0066238B">
            <w:pPr>
              <w:pStyle w:val="COE-TableHeader"/>
              <w:jc w:val="center"/>
              <w:rPr>
                <w:b/>
                <w:bCs/>
              </w:rPr>
            </w:pPr>
            <w:r w:rsidRPr="00EB0F72">
              <w:rPr>
                <w:b/>
                <w:bCs/>
              </w:rPr>
              <w:t>C</w:t>
            </w:r>
            <w:r w:rsidR="001D53A3" w:rsidRPr="00EB0F72">
              <w:rPr>
                <w:b/>
                <w:bCs/>
              </w:rPr>
              <w:t>OS</w:t>
            </w:r>
          </w:p>
        </w:tc>
        <w:tc>
          <w:tcPr>
            <w:tcW w:w="540" w:type="dxa"/>
            <w:textDirection w:val="btLr"/>
            <w:vAlign w:val="center"/>
          </w:tcPr>
          <w:p w14:paraId="137FA7DB" w14:textId="6AE2C53D" w:rsidR="00D351BD" w:rsidRPr="00EB0F72" w:rsidRDefault="001D53A3" w:rsidP="0066238B">
            <w:pPr>
              <w:pStyle w:val="COE-TableHeader"/>
              <w:jc w:val="center"/>
              <w:rPr>
                <w:b/>
                <w:bCs/>
              </w:rPr>
            </w:pPr>
            <w:r w:rsidRPr="00EB0F72">
              <w:rPr>
                <w:b/>
                <w:bCs/>
              </w:rPr>
              <w:t>SAFETY</w:t>
            </w:r>
          </w:p>
        </w:tc>
        <w:tc>
          <w:tcPr>
            <w:tcW w:w="540" w:type="dxa"/>
            <w:textDirection w:val="btLr"/>
            <w:vAlign w:val="center"/>
          </w:tcPr>
          <w:p w14:paraId="619E692A" w14:textId="77777777" w:rsidR="00D351BD" w:rsidRPr="00EB0F72" w:rsidRDefault="00D351BD" w:rsidP="0066238B">
            <w:pPr>
              <w:pStyle w:val="COE-TableHeader"/>
              <w:jc w:val="center"/>
              <w:rPr>
                <w:b/>
                <w:bCs/>
              </w:rPr>
            </w:pPr>
            <w:r w:rsidRPr="00EB0F72">
              <w:rPr>
                <w:b/>
                <w:bCs/>
              </w:rPr>
              <w:t>BCOES</w:t>
            </w:r>
          </w:p>
        </w:tc>
      </w:tr>
      <w:tr w:rsidR="00CE0482" w:rsidRPr="008B1372" w14:paraId="1B1972D6" w14:textId="77777777" w:rsidTr="00EB0F72">
        <w:trPr>
          <w:trHeight w:val="360"/>
        </w:trPr>
        <w:tc>
          <w:tcPr>
            <w:tcW w:w="2430" w:type="dxa"/>
            <w:vAlign w:val="center"/>
          </w:tcPr>
          <w:p w14:paraId="3D08BD79" w14:textId="77777777" w:rsidR="00D351BD" w:rsidRPr="008B1372" w:rsidRDefault="00D351BD" w:rsidP="0066238B">
            <w:pPr>
              <w:pStyle w:val="COE-TableText"/>
              <w:rPr>
                <w:lang w:bidi="en-US"/>
              </w:rPr>
            </w:pPr>
            <w:r w:rsidRPr="008B1372">
              <w:rPr>
                <w:lang w:bidi="en-US"/>
              </w:rPr>
              <w:t>Charrette Design</w:t>
            </w:r>
          </w:p>
        </w:tc>
        <w:tc>
          <w:tcPr>
            <w:tcW w:w="1080" w:type="dxa"/>
            <w:vAlign w:val="center"/>
          </w:tcPr>
          <w:p w14:paraId="13599A76" w14:textId="64B3398A" w:rsidR="00D351BD" w:rsidRPr="008B1372" w:rsidRDefault="00D351BD" w:rsidP="0066238B">
            <w:pPr>
              <w:pStyle w:val="COE-TableText"/>
              <w:jc w:val="center"/>
              <w:rPr>
                <w:lang w:bidi="en-US"/>
              </w:rPr>
            </w:pPr>
          </w:p>
        </w:tc>
        <w:tc>
          <w:tcPr>
            <w:tcW w:w="1080" w:type="dxa"/>
            <w:vAlign w:val="center"/>
          </w:tcPr>
          <w:p w14:paraId="6F8749A0" w14:textId="312B4999" w:rsidR="00D351BD" w:rsidRPr="008B1372" w:rsidRDefault="00D351BD" w:rsidP="0066238B">
            <w:pPr>
              <w:pStyle w:val="COE-TableText"/>
              <w:jc w:val="center"/>
              <w:rPr>
                <w:lang w:bidi="en-US"/>
              </w:rPr>
            </w:pPr>
          </w:p>
        </w:tc>
        <w:tc>
          <w:tcPr>
            <w:tcW w:w="1440" w:type="dxa"/>
            <w:vAlign w:val="center"/>
          </w:tcPr>
          <w:p w14:paraId="34207823" w14:textId="77777777" w:rsidR="00D351BD" w:rsidRPr="008B1372" w:rsidRDefault="00D351BD" w:rsidP="0066238B">
            <w:pPr>
              <w:pStyle w:val="COE-TableText"/>
              <w:jc w:val="center"/>
              <w:rPr>
                <w:lang w:bidi="en-US"/>
              </w:rPr>
            </w:pPr>
            <w:r w:rsidRPr="008B1372">
              <w:rPr>
                <w:w w:val="95"/>
                <w:lang w:bidi="en-US"/>
              </w:rPr>
              <w:t>14</w:t>
            </w:r>
          </w:p>
        </w:tc>
        <w:tc>
          <w:tcPr>
            <w:tcW w:w="540" w:type="dxa"/>
            <w:vAlign w:val="center"/>
          </w:tcPr>
          <w:p w14:paraId="5CAD97AD" w14:textId="5254D8AC" w:rsidR="00D351BD" w:rsidRPr="008B1372" w:rsidRDefault="00D21F0D" w:rsidP="00A97611">
            <w:pPr>
              <w:pStyle w:val="COE-TableText"/>
              <w:jc w:val="center"/>
              <w:rPr>
                <w:lang w:bidi="en-US"/>
              </w:rPr>
            </w:pPr>
            <w:r>
              <w:rPr>
                <w:w w:val="99"/>
                <w:lang w:bidi="en-US"/>
              </w:rPr>
              <w:t>X</w:t>
            </w:r>
          </w:p>
        </w:tc>
        <w:tc>
          <w:tcPr>
            <w:tcW w:w="540" w:type="dxa"/>
            <w:vAlign w:val="center"/>
          </w:tcPr>
          <w:p w14:paraId="0AA0B433" w14:textId="77777777" w:rsidR="00D351BD" w:rsidRPr="008B1372" w:rsidRDefault="00D351BD" w:rsidP="0066238B">
            <w:pPr>
              <w:pStyle w:val="COE-TableText"/>
              <w:jc w:val="center"/>
              <w:rPr>
                <w:rFonts w:ascii="Times New Roman"/>
                <w:lang w:bidi="en-US"/>
              </w:rPr>
            </w:pPr>
          </w:p>
        </w:tc>
        <w:tc>
          <w:tcPr>
            <w:tcW w:w="540" w:type="dxa"/>
            <w:vAlign w:val="center"/>
          </w:tcPr>
          <w:p w14:paraId="522DAEAA" w14:textId="77777777" w:rsidR="00D351BD" w:rsidRPr="008B1372" w:rsidRDefault="00D351BD" w:rsidP="0066238B">
            <w:pPr>
              <w:pStyle w:val="COE-TableText"/>
              <w:jc w:val="center"/>
              <w:rPr>
                <w:rFonts w:ascii="Times New Roman"/>
                <w:lang w:bidi="en-US"/>
              </w:rPr>
            </w:pPr>
          </w:p>
        </w:tc>
        <w:tc>
          <w:tcPr>
            <w:tcW w:w="540" w:type="dxa"/>
            <w:vAlign w:val="center"/>
          </w:tcPr>
          <w:p w14:paraId="3D929B0E" w14:textId="77777777" w:rsidR="00D351BD" w:rsidRPr="008B1372" w:rsidRDefault="00D351BD" w:rsidP="0066238B">
            <w:pPr>
              <w:pStyle w:val="COE-TableText"/>
              <w:jc w:val="center"/>
              <w:rPr>
                <w:rFonts w:ascii="Times New Roman"/>
                <w:lang w:bidi="en-US"/>
              </w:rPr>
            </w:pPr>
          </w:p>
        </w:tc>
        <w:tc>
          <w:tcPr>
            <w:tcW w:w="540" w:type="dxa"/>
            <w:vAlign w:val="center"/>
          </w:tcPr>
          <w:p w14:paraId="3C53461F" w14:textId="77777777" w:rsidR="00D351BD" w:rsidRPr="008B1372" w:rsidRDefault="00D351BD" w:rsidP="0066238B">
            <w:pPr>
              <w:pStyle w:val="COE-TableText"/>
              <w:jc w:val="center"/>
              <w:rPr>
                <w:rFonts w:ascii="Times New Roman"/>
                <w:lang w:bidi="en-US"/>
              </w:rPr>
            </w:pPr>
          </w:p>
        </w:tc>
        <w:tc>
          <w:tcPr>
            <w:tcW w:w="540" w:type="dxa"/>
            <w:vAlign w:val="center"/>
          </w:tcPr>
          <w:p w14:paraId="61B5EB87" w14:textId="77777777" w:rsidR="00D351BD" w:rsidRPr="008B1372" w:rsidRDefault="00D351BD" w:rsidP="0066238B">
            <w:pPr>
              <w:pStyle w:val="COE-TableText"/>
              <w:jc w:val="center"/>
              <w:rPr>
                <w:rFonts w:ascii="Times New Roman"/>
                <w:lang w:bidi="en-US"/>
              </w:rPr>
            </w:pPr>
          </w:p>
        </w:tc>
      </w:tr>
      <w:tr w:rsidR="00CE0482" w:rsidRPr="008B1372" w14:paraId="2FD0B077" w14:textId="77777777" w:rsidTr="00EB0F72">
        <w:trPr>
          <w:trHeight w:val="460"/>
        </w:trPr>
        <w:tc>
          <w:tcPr>
            <w:tcW w:w="2430" w:type="dxa"/>
            <w:vAlign w:val="center"/>
          </w:tcPr>
          <w:p w14:paraId="3A573896" w14:textId="77777777" w:rsidR="00D351BD" w:rsidRPr="008B1372" w:rsidRDefault="00D351BD" w:rsidP="0066238B">
            <w:pPr>
              <w:pStyle w:val="COE-TableText"/>
              <w:rPr>
                <w:lang w:bidi="en-US"/>
              </w:rPr>
            </w:pPr>
            <w:r w:rsidRPr="008B1372">
              <w:rPr>
                <w:lang w:bidi="en-US"/>
              </w:rPr>
              <w:t>Charrette Review Period</w:t>
            </w:r>
          </w:p>
        </w:tc>
        <w:tc>
          <w:tcPr>
            <w:tcW w:w="1080" w:type="dxa"/>
            <w:vAlign w:val="center"/>
          </w:tcPr>
          <w:p w14:paraId="3F2298DA" w14:textId="594B0D39" w:rsidR="00D351BD" w:rsidRPr="008B1372" w:rsidRDefault="00D351BD" w:rsidP="0066238B">
            <w:pPr>
              <w:pStyle w:val="COE-TableText"/>
              <w:jc w:val="center"/>
              <w:rPr>
                <w:lang w:bidi="en-US"/>
              </w:rPr>
            </w:pPr>
          </w:p>
        </w:tc>
        <w:tc>
          <w:tcPr>
            <w:tcW w:w="1080" w:type="dxa"/>
            <w:vAlign w:val="center"/>
          </w:tcPr>
          <w:p w14:paraId="2D4EAC2D" w14:textId="4AB33D7F" w:rsidR="00D351BD" w:rsidRPr="008B1372" w:rsidRDefault="00D351BD" w:rsidP="0066238B">
            <w:pPr>
              <w:pStyle w:val="COE-TableText"/>
              <w:jc w:val="center"/>
              <w:rPr>
                <w:lang w:bidi="en-US"/>
              </w:rPr>
            </w:pPr>
          </w:p>
        </w:tc>
        <w:tc>
          <w:tcPr>
            <w:tcW w:w="1440" w:type="dxa"/>
            <w:vAlign w:val="center"/>
          </w:tcPr>
          <w:p w14:paraId="3E30110A" w14:textId="77777777" w:rsidR="00D351BD" w:rsidRPr="008B1372" w:rsidRDefault="00D351BD" w:rsidP="0066238B">
            <w:pPr>
              <w:pStyle w:val="COE-TableText"/>
              <w:jc w:val="center"/>
              <w:rPr>
                <w:lang w:bidi="en-US"/>
              </w:rPr>
            </w:pPr>
            <w:r w:rsidRPr="008B1372">
              <w:rPr>
                <w:w w:val="99"/>
                <w:lang w:bidi="en-US"/>
              </w:rPr>
              <w:t>7</w:t>
            </w:r>
          </w:p>
        </w:tc>
        <w:tc>
          <w:tcPr>
            <w:tcW w:w="540" w:type="dxa"/>
            <w:vAlign w:val="center"/>
          </w:tcPr>
          <w:p w14:paraId="550A8C8A" w14:textId="25332B9A" w:rsidR="00D351BD" w:rsidRPr="008B1372" w:rsidRDefault="00D21F0D" w:rsidP="00A97611">
            <w:pPr>
              <w:pStyle w:val="COE-TableText"/>
              <w:jc w:val="center"/>
              <w:rPr>
                <w:lang w:bidi="en-US"/>
              </w:rPr>
            </w:pPr>
            <w:r>
              <w:rPr>
                <w:w w:val="99"/>
                <w:lang w:bidi="en-US"/>
              </w:rPr>
              <w:t>X</w:t>
            </w:r>
          </w:p>
        </w:tc>
        <w:tc>
          <w:tcPr>
            <w:tcW w:w="540" w:type="dxa"/>
            <w:vAlign w:val="center"/>
          </w:tcPr>
          <w:p w14:paraId="10BE7728" w14:textId="77777777" w:rsidR="00D351BD" w:rsidRPr="008B1372" w:rsidRDefault="00D351BD" w:rsidP="0066238B">
            <w:pPr>
              <w:pStyle w:val="COE-TableText"/>
              <w:jc w:val="center"/>
              <w:rPr>
                <w:rFonts w:ascii="Times New Roman"/>
                <w:lang w:bidi="en-US"/>
              </w:rPr>
            </w:pPr>
          </w:p>
        </w:tc>
        <w:tc>
          <w:tcPr>
            <w:tcW w:w="540" w:type="dxa"/>
            <w:vAlign w:val="center"/>
          </w:tcPr>
          <w:p w14:paraId="75EDF805" w14:textId="77777777" w:rsidR="00D351BD" w:rsidRPr="008B1372" w:rsidRDefault="00D351BD" w:rsidP="0066238B">
            <w:pPr>
              <w:pStyle w:val="COE-TableText"/>
              <w:jc w:val="center"/>
              <w:rPr>
                <w:rFonts w:ascii="Times New Roman"/>
                <w:lang w:bidi="en-US"/>
              </w:rPr>
            </w:pPr>
          </w:p>
        </w:tc>
        <w:tc>
          <w:tcPr>
            <w:tcW w:w="540" w:type="dxa"/>
            <w:vAlign w:val="center"/>
          </w:tcPr>
          <w:p w14:paraId="4550C463" w14:textId="77777777" w:rsidR="00D351BD" w:rsidRPr="008B1372" w:rsidRDefault="00D351BD" w:rsidP="0066238B">
            <w:pPr>
              <w:pStyle w:val="COE-TableText"/>
              <w:jc w:val="center"/>
              <w:rPr>
                <w:rFonts w:ascii="Times New Roman"/>
                <w:lang w:bidi="en-US"/>
              </w:rPr>
            </w:pPr>
          </w:p>
        </w:tc>
        <w:tc>
          <w:tcPr>
            <w:tcW w:w="540" w:type="dxa"/>
            <w:vAlign w:val="center"/>
          </w:tcPr>
          <w:p w14:paraId="468AEB72" w14:textId="77777777" w:rsidR="00D351BD" w:rsidRPr="008B1372" w:rsidRDefault="00D351BD" w:rsidP="0066238B">
            <w:pPr>
              <w:pStyle w:val="COE-TableText"/>
              <w:jc w:val="center"/>
              <w:rPr>
                <w:rFonts w:ascii="Times New Roman"/>
                <w:lang w:bidi="en-US"/>
              </w:rPr>
            </w:pPr>
          </w:p>
        </w:tc>
        <w:tc>
          <w:tcPr>
            <w:tcW w:w="540" w:type="dxa"/>
            <w:vAlign w:val="center"/>
          </w:tcPr>
          <w:p w14:paraId="5A775A51" w14:textId="77777777" w:rsidR="00D351BD" w:rsidRPr="008B1372" w:rsidRDefault="00D351BD" w:rsidP="0066238B">
            <w:pPr>
              <w:pStyle w:val="COE-TableText"/>
              <w:jc w:val="center"/>
              <w:rPr>
                <w:rFonts w:ascii="Times New Roman"/>
                <w:lang w:bidi="en-US"/>
              </w:rPr>
            </w:pPr>
          </w:p>
        </w:tc>
      </w:tr>
      <w:tr w:rsidR="00CE0482" w:rsidRPr="008B1372" w14:paraId="6F8605DD" w14:textId="77777777" w:rsidTr="00EB0F72">
        <w:trPr>
          <w:trHeight w:val="508"/>
        </w:trPr>
        <w:tc>
          <w:tcPr>
            <w:tcW w:w="2430" w:type="dxa"/>
            <w:vAlign w:val="center"/>
          </w:tcPr>
          <w:p w14:paraId="740E934E" w14:textId="77777777" w:rsidR="00D351BD" w:rsidRPr="008B1372" w:rsidRDefault="00D351BD" w:rsidP="0066238B">
            <w:pPr>
              <w:pStyle w:val="COE-TableText"/>
              <w:rPr>
                <w:lang w:bidi="en-US"/>
              </w:rPr>
            </w:pPr>
            <w:r w:rsidRPr="008B1372">
              <w:rPr>
                <w:lang w:bidi="en-US"/>
              </w:rPr>
              <w:t>Review of Quality Control Plan</w:t>
            </w:r>
          </w:p>
        </w:tc>
        <w:tc>
          <w:tcPr>
            <w:tcW w:w="1080" w:type="dxa"/>
            <w:vAlign w:val="center"/>
          </w:tcPr>
          <w:p w14:paraId="6E35FB83" w14:textId="57A125E2" w:rsidR="00D351BD" w:rsidRPr="008B1372" w:rsidRDefault="00D351BD" w:rsidP="0066238B">
            <w:pPr>
              <w:pStyle w:val="COE-TableText"/>
              <w:jc w:val="center"/>
              <w:rPr>
                <w:lang w:bidi="en-US"/>
              </w:rPr>
            </w:pPr>
          </w:p>
        </w:tc>
        <w:tc>
          <w:tcPr>
            <w:tcW w:w="1080" w:type="dxa"/>
            <w:vAlign w:val="center"/>
          </w:tcPr>
          <w:p w14:paraId="27FECB40" w14:textId="2F47269D" w:rsidR="00D351BD" w:rsidRPr="008B1372" w:rsidRDefault="00D351BD" w:rsidP="0066238B">
            <w:pPr>
              <w:pStyle w:val="COE-TableText"/>
              <w:jc w:val="center"/>
              <w:rPr>
                <w:lang w:bidi="en-US"/>
              </w:rPr>
            </w:pPr>
          </w:p>
        </w:tc>
        <w:tc>
          <w:tcPr>
            <w:tcW w:w="1440" w:type="dxa"/>
            <w:vAlign w:val="center"/>
          </w:tcPr>
          <w:p w14:paraId="74C8170F" w14:textId="77777777" w:rsidR="00D351BD" w:rsidRPr="008B1372" w:rsidRDefault="00D351BD" w:rsidP="0066238B">
            <w:pPr>
              <w:pStyle w:val="COE-TableText"/>
              <w:jc w:val="center"/>
              <w:rPr>
                <w:lang w:bidi="en-US"/>
              </w:rPr>
            </w:pPr>
            <w:r w:rsidRPr="008B1372">
              <w:rPr>
                <w:w w:val="95"/>
                <w:lang w:bidi="en-US"/>
              </w:rPr>
              <w:t>14</w:t>
            </w:r>
          </w:p>
        </w:tc>
        <w:tc>
          <w:tcPr>
            <w:tcW w:w="540" w:type="dxa"/>
            <w:vAlign w:val="center"/>
          </w:tcPr>
          <w:p w14:paraId="3B299F39" w14:textId="588F0386" w:rsidR="00D351BD" w:rsidRPr="008B1372" w:rsidRDefault="00D21F0D" w:rsidP="00A97611">
            <w:pPr>
              <w:pStyle w:val="COE-TableText"/>
              <w:jc w:val="center"/>
              <w:rPr>
                <w:lang w:bidi="en-US"/>
              </w:rPr>
            </w:pPr>
            <w:r>
              <w:rPr>
                <w:w w:val="99"/>
                <w:lang w:bidi="en-US"/>
              </w:rPr>
              <w:t>X</w:t>
            </w:r>
          </w:p>
        </w:tc>
        <w:tc>
          <w:tcPr>
            <w:tcW w:w="540" w:type="dxa"/>
            <w:vAlign w:val="center"/>
          </w:tcPr>
          <w:p w14:paraId="46CE2273" w14:textId="77777777" w:rsidR="00D351BD" w:rsidRPr="008B1372" w:rsidRDefault="00D351BD" w:rsidP="0066238B">
            <w:pPr>
              <w:pStyle w:val="COE-TableText"/>
              <w:jc w:val="center"/>
              <w:rPr>
                <w:rFonts w:ascii="Times New Roman"/>
                <w:lang w:bidi="en-US"/>
              </w:rPr>
            </w:pPr>
          </w:p>
        </w:tc>
        <w:tc>
          <w:tcPr>
            <w:tcW w:w="540" w:type="dxa"/>
            <w:vAlign w:val="center"/>
          </w:tcPr>
          <w:p w14:paraId="6D0C8053" w14:textId="77777777" w:rsidR="00D351BD" w:rsidRPr="008B1372" w:rsidRDefault="00D351BD" w:rsidP="0066238B">
            <w:pPr>
              <w:pStyle w:val="COE-TableText"/>
              <w:jc w:val="center"/>
              <w:rPr>
                <w:rFonts w:ascii="Times New Roman"/>
                <w:lang w:bidi="en-US"/>
              </w:rPr>
            </w:pPr>
          </w:p>
        </w:tc>
        <w:tc>
          <w:tcPr>
            <w:tcW w:w="540" w:type="dxa"/>
            <w:vAlign w:val="center"/>
          </w:tcPr>
          <w:p w14:paraId="13A3D53C" w14:textId="77777777" w:rsidR="00D351BD" w:rsidRPr="008B1372" w:rsidRDefault="00D351BD" w:rsidP="0066238B">
            <w:pPr>
              <w:pStyle w:val="COE-TableText"/>
              <w:jc w:val="center"/>
              <w:rPr>
                <w:rFonts w:ascii="Times New Roman"/>
                <w:lang w:bidi="en-US"/>
              </w:rPr>
            </w:pPr>
          </w:p>
        </w:tc>
        <w:tc>
          <w:tcPr>
            <w:tcW w:w="540" w:type="dxa"/>
            <w:vAlign w:val="center"/>
          </w:tcPr>
          <w:p w14:paraId="0F3813A0" w14:textId="77777777" w:rsidR="00D351BD" w:rsidRPr="008B1372" w:rsidRDefault="00D351BD" w:rsidP="0066238B">
            <w:pPr>
              <w:pStyle w:val="COE-TableText"/>
              <w:jc w:val="center"/>
              <w:rPr>
                <w:rFonts w:ascii="Times New Roman"/>
                <w:lang w:bidi="en-US"/>
              </w:rPr>
            </w:pPr>
          </w:p>
        </w:tc>
        <w:tc>
          <w:tcPr>
            <w:tcW w:w="540" w:type="dxa"/>
            <w:vAlign w:val="center"/>
          </w:tcPr>
          <w:p w14:paraId="755596C5" w14:textId="77777777" w:rsidR="00D351BD" w:rsidRPr="008B1372" w:rsidRDefault="00D351BD" w:rsidP="0066238B">
            <w:pPr>
              <w:pStyle w:val="COE-TableText"/>
              <w:jc w:val="center"/>
              <w:rPr>
                <w:rFonts w:ascii="Times New Roman"/>
                <w:lang w:bidi="en-US"/>
              </w:rPr>
            </w:pPr>
          </w:p>
        </w:tc>
      </w:tr>
      <w:tr w:rsidR="00CE0482" w:rsidRPr="008B1372" w14:paraId="562A1BEA" w14:textId="77777777" w:rsidTr="00EB0F72">
        <w:trPr>
          <w:trHeight w:val="690"/>
        </w:trPr>
        <w:tc>
          <w:tcPr>
            <w:tcW w:w="2430" w:type="dxa"/>
            <w:vAlign w:val="center"/>
          </w:tcPr>
          <w:p w14:paraId="039BEAB2" w14:textId="77777777" w:rsidR="00D351BD" w:rsidRPr="008B1372" w:rsidRDefault="00D351BD" w:rsidP="0066238B">
            <w:pPr>
              <w:pStyle w:val="COE-TableText"/>
              <w:rPr>
                <w:lang w:bidi="en-US"/>
              </w:rPr>
            </w:pPr>
            <w:r w:rsidRPr="008B1372">
              <w:rPr>
                <w:lang w:bidi="en-US"/>
              </w:rPr>
              <w:t>Quality Control Review of Schematic Design</w:t>
            </w:r>
          </w:p>
        </w:tc>
        <w:tc>
          <w:tcPr>
            <w:tcW w:w="1080" w:type="dxa"/>
            <w:vAlign w:val="center"/>
          </w:tcPr>
          <w:p w14:paraId="58BE45E3" w14:textId="4B1C17DE" w:rsidR="00D351BD" w:rsidRPr="008B1372" w:rsidRDefault="00D351BD" w:rsidP="0066238B">
            <w:pPr>
              <w:pStyle w:val="COE-TableText"/>
              <w:jc w:val="center"/>
              <w:rPr>
                <w:lang w:bidi="en-US"/>
              </w:rPr>
            </w:pPr>
          </w:p>
        </w:tc>
        <w:tc>
          <w:tcPr>
            <w:tcW w:w="1080" w:type="dxa"/>
            <w:vAlign w:val="center"/>
          </w:tcPr>
          <w:p w14:paraId="11349757" w14:textId="5C372891" w:rsidR="00D351BD" w:rsidRPr="008B1372" w:rsidRDefault="00D351BD" w:rsidP="0066238B">
            <w:pPr>
              <w:pStyle w:val="COE-TableText"/>
              <w:jc w:val="center"/>
              <w:rPr>
                <w:lang w:bidi="en-US"/>
              </w:rPr>
            </w:pPr>
          </w:p>
        </w:tc>
        <w:tc>
          <w:tcPr>
            <w:tcW w:w="1440" w:type="dxa"/>
            <w:vAlign w:val="center"/>
          </w:tcPr>
          <w:p w14:paraId="299E9516" w14:textId="77777777" w:rsidR="00D351BD" w:rsidRPr="008B1372" w:rsidRDefault="00D351BD" w:rsidP="0066238B">
            <w:pPr>
              <w:pStyle w:val="COE-TableText"/>
              <w:jc w:val="center"/>
              <w:rPr>
                <w:lang w:bidi="en-US"/>
              </w:rPr>
            </w:pPr>
          </w:p>
          <w:p w14:paraId="43CA3479" w14:textId="77777777" w:rsidR="00D351BD" w:rsidRPr="008B1372" w:rsidRDefault="00D351BD" w:rsidP="0066238B">
            <w:pPr>
              <w:pStyle w:val="COE-TableText"/>
              <w:jc w:val="center"/>
              <w:rPr>
                <w:lang w:bidi="en-US"/>
              </w:rPr>
            </w:pPr>
            <w:r w:rsidRPr="008B1372">
              <w:rPr>
                <w:w w:val="99"/>
                <w:lang w:bidi="en-US"/>
              </w:rPr>
              <w:t>3</w:t>
            </w:r>
          </w:p>
        </w:tc>
        <w:tc>
          <w:tcPr>
            <w:tcW w:w="540" w:type="dxa"/>
            <w:vAlign w:val="center"/>
          </w:tcPr>
          <w:p w14:paraId="5E7913E6" w14:textId="36FF2D8E" w:rsidR="00D351BD" w:rsidRPr="008B1372" w:rsidRDefault="00D21F0D" w:rsidP="00A97611">
            <w:pPr>
              <w:pStyle w:val="COE-TableText"/>
              <w:jc w:val="center"/>
              <w:rPr>
                <w:lang w:bidi="en-US"/>
              </w:rPr>
            </w:pPr>
            <w:r>
              <w:rPr>
                <w:w w:val="99"/>
                <w:lang w:bidi="en-US"/>
              </w:rPr>
              <w:t>X</w:t>
            </w:r>
          </w:p>
        </w:tc>
        <w:tc>
          <w:tcPr>
            <w:tcW w:w="540" w:type="dxa"/>
            <w:vAlign w:val="center"/>
          </w:tcPr>
          <w:p w14:paraId="65FD4415" w14:textId="77777777" w:rsidR="00D351BD" w:rsidRPr="008B1372" w:rsidRDefault="00D351BD" w:rsidP="0066238B">
            <w:pPr>
              <w:pStyle w:val="COE-TableText"/>
              <w:jc w:val="center"/>
              <w:rPr>
                <w:rFonts w:ascii="Times New Roman"/>
                <w:lang w:bidi="en-US"/>
              </w:rPr>
            </w:pPr>
          </w:p>
        </w:tc>
        <w:tc>
          <w:tcPr>
            <w:tcW w:w="540" w:type="dxa"/>
            <w:vAlign w:val="center"/>
          </w:tcPr>
          <w:p w14:paraId="4029B830" w14:textId="77777777" w:rsidR="00D351BD" w:rsidRPr="008B1372" w:rsidRDefault="00D351BD" w:rsidP="0066238B">
            <w:pPr>
              <w:pStyle w:val="COE-TableText"/>
              <w:jc w:val="center"/>
              <w:rPr>
                <w:rFonts w:ascii="Times New Roman"/>
                <w:lang w:bidi="en-US"/>
              </w:rPr>
            </w:pPr>
          </w:p>
        </w:tc>
        <w:tc>
          <w:tcPr>
            <w:tcW w:w="540" w:type="dxa"/>
            <w:vAlign w:val="center"/>
          </w:tcPr>
          <w:p w14:paraId="1B8BEC1F" w14:textId="77777777" w:rsidR="00D351BD" w:rsidRPr="008B1372" w:rsidRDefault="00D351BD" w:rsidP="0066238B">
            <w:pPr>
              <w:pStyle w:val="COE-TableText"/>
              <w:jc w:val="center"/>
              <w:rPr>
                <w:rFonts w:ascii="Times New Roman"/>
                <w:lang w:bidi="en-US"/>
              </w:rPr>
            </w:pPr>
          </w:p>
        </w:tc>
        <w:tc>
          <w:tcPr>
            <w:tcW w:w="540" w:type="dxa"/>
            <w:vAlign w:val="center"/>
          </w:tcPr>
          <w:p w14:paraId="61EE1D34" w14:textId="77777777" w:rsidR="00D351BD" w:rsidRPr="008B1372" w:rsidRDefault="00D351BD" w:rsidP="0066238B">
            <w:pPr>
              <w:pStyle w:val="COE-TableText"/>
              <w:jc w:val="center"/>
              <w:rPr>
                <w:rFonts w:ascii="Times New Roman"/>
                <w:lang w:bidi="en-US"/>
              </w:rPr>
            </w:pPr>
          </w:p>
        </w:tc>
        <w:tc>
          <w:tcPr>
            <w:tcW w:w="540" w:type="dxa"/>
            <w:vAlign w:val="center"/>
          </w:tcPr>
          <w:p w14:paraId="06E339B9" w14:textId="77777777" w:rsidR="00D351BD" w:rsidRPr="008B1372" w:rsidRDefault="00D351BD" w:rsidP="0066238B">
            <w:pPr>
              <w:pStyle w:val="COE-TableText"/>
              <w:jc w:val="center"/>
              <w:rPr>
                <w:rFonts w:ascii="Times New Roman"/>
                <w:lang w:bidi="en-US"/>
              </w:rPr>
            </w:pPr>
          </w:p>
        </w:tc>
      </w:tr>
      <w:tr w:rsidR="00CE0482" w:rsidRPr="008B1372" w14:paraId="740FB636" w14:textId="77777777" w:rsidTr="00EB0F72">
        <w:trPr>
          <w:trHeight w:val="508"/>
        </w:trPr>
        <w:tc>
          <w:tcPr>
            <w:tcW w:w="2430" w:type="dxa"/>
            <w:vAlign w:val="center"/>
          </w:tcPr>
          <w:p w14:paraId="287DB235" w14:textId="77777777" w:rsidR="00D351BD" w:rsidRPr="008B1372" w:rsidRDefault="00D351BD" w:rsidP="0066238B">
            <w:pPr>
              <w:pStyle w:val="COE-TableText"/>
              <w:rPr>
                <w:lang w:bidi="en-US"/>
              </w:rPr>
            </w:pPr>
            <w:r w:rsidRPr="008B1372">
              <w:rPr>
                <w:lang w:bidi="en-US"/>
              </w:rPr>
              <w:t>Schematic Design Review Period</w:t>
            </w:r>
          </w:p>
        </w:tc>
        <w:tc>
          <w:tcPr>
            <w:tcW w:w="1080" w:type="dxa"/>
            <w:vAlign w:val="center"/>
          </w:tcPr>
          <w:p w14:paraId="792A58B1" w14:textId="3562BF4B" w:rsidR="00D351BD" w:rsidRPr="008B1372" w:rsidRDefault="00D351BD" w:rsidP="0066238B">
            <w:pPr>
              <w:pStyle w:val="COE-TableText"/>
              <w:jc w:val="center"/>
              <w:rPr>
                <w:lang w:bidi="en-US"/>
              </w:rPr>
            </w:pPr>
          </w:p>
        </w:tc>
        <w:tc>
          <w:tcPr>
            <w:tcW w:w="1080" w:type="dxa"/>
            <w:vAlign w:val="center"/>
          </w:tcPr>
          <w:p w14:paraId="68997C67" w14:textId="0FCC8DA5" w:rsidR="00D351BD" w:rsidRPr="008B1372" w:rsidRDefault="00D351BD" w:rsidP="0066238B">
            <w:pPr>
              <w:pStyle w:val="COE-TableText"/>
              <w:jc w:val="center"/>
              <w:rPr>
                <w:lang w:bidi="en-US"/>
              </w:rPr>
            </w:pPr>
          </w:p>
        </w:tc>
        <w:tc>
          <w:tcPr>
            <w:tcW w:w="1440" w:type="dxa"/>
            <w:vAlign w:val="center"/>
          </w:tcPr>
          <w:p w14:paraId="6346703B" w14:textId="77777777" w:rsidR="00D351BD" w:rsidRPr="008B1372" w:rsidRDefault="00D351BD" w:rsidP="0066238B">
            <w:pPr>
              <w:pStyle w:val="COE-TableText"/>
              <w:jc w:val="center"/>
              <w:rPr>
                <w:lang w:bidi="en-US"/>
              </w:rPr>
            </w:pPr>
            <w:r w:rsidRPr="008B1372">
              <w:rPr>
                <w:w w:val="95"/>
                <w:lang w:bidi="en-US"/>
              </w:rPr>
              <w:t>14</w:t>
            </w:r>
          </w:p>
        </w:tc>
        <w:tc>
          <w:tcPr>
            <w:tcW w:w="540" w:type="dxa"/>
            <w:vAlign w:val="center"/>
          </w:tcPr>
          <w:p w14:paraId="204C6818" w14:textId="5A5B82A4" w:rsidR="00D351BD" w:rsidRPr="008B1372" w:rsidRDefault="00D21F0D" w:rsidP="00A97611">
            <w:pPr>
              <w:pStyle w:val="COE-TableText"/>
              <w:jc w:val="center"/>
              <w:rPr>
                <w:lang w:bidi="en-US"/>
              </w:rPr>
            </w:pPr>
            <w:r>
              <w:rPr>
                <w:w w:val="99"/>
                <w:lang w:bidi="en-US"/>
              </w:rPr>
              <w:t>X</w:t>
            </w:r>
          </w:p>
        </w:tc>
        <w:tc>
          <w:tcPr>
            <w:tcW w:w="540" w:type="dxa"/>
            <w:vAlign w:val="center"/>
          </w:tcPr>
          <w:p w14:paraId="2E422056" w14:textId="77777777" w:rsidR="00D351BD" w:rsidRPr="008B1372" w:rsidRDefault="00D351BD" w:rsidP="0066238B">
            <w:pPr>
              <w:pStyle w:val="COE-TableText"/>
              <w:jc w:val="center"/>
              <w:rPr>
                <w:rFonts w:ascii="Times New Roman"/>
                <w:lang w:bidi="en-US"/>
              </w:rPr>
            </w:pPr>
          </w:p>
        </w:tc>
        <w:tc>
          <w:tcPr>
            <w:tcW w:w="540" w:type="dxa"/>
            <w:vAlign w:val="center"/>
          </w:tcPr>
          <w:p w14:paraId="39DF3EE3" w14:textId="046BC8E9" w:rsidR="00D351BD" w:rsidRPr="008B1372" w:rsidRDefault="00D21F0D" w:rsidP="0066238B">
            <w:pPr>
              <w:pStyle w:val="COE-TableText"/>
              <w:jc w:val="center"/>
              <w:rPr>
                <w:lang w:bidi="en-US"/>
              </w:rPr>
            </w:pPr>
            <w:r>
              <w:rPr>
                <w:w w:val="99"/>
                <w:lang w:bidi="en-US"/>
              </w:rPr>
              <w:t>X</w:t>
            </w:r>
          </w:p>
        </w:tc>
        <w:tc>
          <w:tcPr>
            <w:tcW w:w="540" w:type="dxa"/>
            <w:vAlign w:val="center"/>
          </w:tcPr>
          <w:p w14:paraId="447C546B" w14:textId="4ED7F36B" w:rsidR="00D351BD" w:rsidRPr="008B1372" w:rsidRDefault="00D21F0D" w:rsidP="0066238B">
            <w:pPr>
              <w:pStyle w:val="COE-TableText"/>
              <w:jc w:val="center"/>
              <w:rPr>
                <w:lang w:bidi="en-US"/>
              </w:rPr>
            </w:pPr>
            <w:r>
              <w:rPr>
                <w:w w:val="99"/>
                <w:lang w:bidi="en-US"/>
              </w:rPr>
              <w:t>X</w:t>
            </w:r>
          </w:p>
        </w:tc>
        <w:tc>
          <w:tcPr>
            <w:tcW w:w="540" w:type="dxa"/>
            <w:vAlign w:val="center"/>
          </w:tcPr>
          <w:p w14:paraId="70BF716C" w14:textId="77777777" w:rsidR="00D351BD" w:rsidRPr="008B1372" w:rsidRDefault="00D351BD" w:rsidP="0066238B">
            <w:pPr>
              <w:pStyle w:val="COE-TableText"/>
              <w:jc w:val="center"/>
              <w:rPr>
                <w:rFonts w:ascii="Times New Roman"/>
                <w:lang w:bidi="en-US"/>
              </w:rPr>
            </w:pPr>
          </w:p>
        </w:tc>
        <w:tc>
          <w:tcPr>
            <w:tcW w:w="540" w:type="dxa"/>
            <w:vAlign w:val="center"/>
          </w:tcPr>
          <w:p w14:paraId="7B6F334B" w14:textId="77777777" w:rsidR="00D351BD" w:rsidRPr="008B1372" w:rsidRDefault="00D351BD" w:rsidP="0066238B">
            <w:pPr>
              <w:pStyle w:val="COE-TableText"/>
              <w:jc w:val="center"/>
              <w:rPr>
                <w:rFonts w:ascii="Times New Roman"/>
                <w:lang w:bidi="en-US"/>
              </w:rPr>
            </w:pPr>
          </w:p>
        </w:tc>
      </w:tr>
      <w:tr w:rsidR="00CE0482" w:rsidRPr="008B1372" w14:paraId="35D66DA3" w14:textId="77777777" w:rsidTr="00EB0F72">
        <w:trPr>
          <w:trHeight w:val="460"/>
        </w:trPr>
        <w:tc>
          <w:tcPr>
            <w:tcW w:w="2430" w:type="dxa"/>
            <w:vAlign w:val="center"/>
          </w:tcPr>
          <w:p w14:paraId="19CE1A19" w14:textId="77777777" w:rsidR="00D351BD" w:rsidRPr="008B1372" w:rsidRDefault="00D351BD" w:rsidP="0066238B">
            <w:pPr>
              <w:pStyle w:val="COE-TableText"/>
              <w:rPr>
                <w:lang w:bidi="en-US"/>
              </w:rPr>
            </w:pPr>
            <w:r w:rsidRPr="008B1372">
              <w:rPr>
                <w:lang w:bidi="en-US"/>
              </w:rPr>
              <w:t>ITR of Schematic Design</w:t>
            </w:r>
          </w:p>
        </w:tc>
        <w:tc>
          <w:tcPr>
            <w:tcW w:w="1080" w:type="dxa"/>
            <w:vAlign w:val="center"/>
          </w:tcPr>
          <w:p w14:paraId="12CBFAE4" w14:textId="594C8996" w:rsidR="00D351BD" w:rsidRPr="008B1372" w:rsidRDefault="00D351BD" w:rsidP="0066238B">
            <w:pPr>
              <w:pStyle w:val="COE-TableText"/>
              <w:jc w:val="center"/>
              <w:rPr>
                <w:lang w:bidi="en-US"/>
              </w:rPr>
            </w:pPr>
          </w:p>
        </w:tc>
        <w:tc>
          <w:tcPr>
            <w:tcW w:w="1080" w:type="dxa"/>
            <w:vAlign w:val="center"/>
          </w:tcPr>
          <w:p w14:paraId="3664AD15" w14:textId="28517D9C" w:rsidR="00D351BD" w:rsidRPr="008B1372" w:rsidRDefault="00D351BD" w:rsidP="0066238B">
            <w:pPr>
              <w:pStyle w:val="COE-TableText"/>
              <w:jc w:val="center"/>
              <w:rPr>
                <w:lang w:bidi="en-US"/>
              </w:rPr>
            </w:pPr>
          </w:p>
        </w:tc>
        <w:tc>
          <w:tcPr>
            <w:tcW w:w="1440" w:type="dxa"/>
            <w:vAlign w:val="center"/>
          </w:tcPr>
          <w:p w14:paraId="4F50D791" w14:textId="244952D1" w:rsidR="00D351BD" w:rsidRPr="008B1372" w:rsidRDefault="00D351BD" w:rsidP="0066238B">
            <w:pPr>
              <w:pStyle w:val="COE-TableText"/>
              <w:jc w:val="center"/>
              <w:rPr>
                <w:lang w:bidi="en-US"/>
              </w:rPr>
            </w:pPr>
            <w:r w:rsidRPr="008B1372">
              <w:rPr>
                <w:w w:val="95"/>
                <w:lang w:bidi="en-US"/>
              </w:rPr>
              <w:t>N</w:t>
            </w:r>
            <w:r w:rsidR="00D21F0D">
              <w:rPr>
                <w:w w:val="95"/>
                <w:lang w:bidi="en-US"/>
              </w:rPr>
              <w:t>/</w:t>
            </w:r>
            <w:r w:rsidRPr="008B1372">
              <w:rPr>
                <w:w w:val="95"/>
                <w:lang w:bidi="en-US"/>
              </w:rPr>
              <w:t>A</w:t>
            </w:r>
          </w:p>
        </w:tc>
        <w:tc>
          <w:tcPr>
            <w:tcW w:w="540" w:type="dxa"/>
            <w:vAlign w:val="center"/>
          </w:tcPr>
          <w:p w14:paraId="6B6AC6D1" w14:textId="6143BB7E" w:rsidR="00D351BD" w:rsidRPr="008B1372" w:rsidRDefault="00D21F0D" w:rsidP="00A97611">
            <w:pPr>
              <w:pStyle w:val="COE-TableText"/>
              <w:jc w:val="center"/>
              <w:rPr>
                <w:lang w:bidi="en-US"/>
              </w:rPr>
            </w:pPr>
            <w:r>
              <w:rPr>
                <w:w w:val="99"/>
                <w:lang w:bidi="en-US"/>
              </w:rPr>
              <w:t>X</w:t>
            </w:r>
          </w:p>
        </w:tc>
        <w:tc>
          <w:tcPr>
            <w:tcW w:w="540" w:type="dxa"/>
            <w:vAlign w:val="center"/>
          </w:tcPr>
          <w:p w14:paraId="7A5A2467" w14:textId="77777777" w:rsidR="00D351BD" w:rsidRPr="008B1372" w:rsidRDefault="00D351BD" w:rsidP="0066238B">
            <w:pPr>
              <w:pStyle w:val="COE-TableText"/>
              <w:jc w:val="center"/>
              <w:rPr>
                <w:rFonts w:ascii="Times New Roman"/>
                <w:lang w:bidi="en-US"/>
              </w:rPr>
            </w:pPr>
          </w:p>
        </w:tc>
        <w:tc>
          <w:tcPr>
            <w:tcW w:w="540" w:type="dxa"/>
            <w:vAlign w:val="center"/>
          </w:tcPr>
          <w:p w14:paraId="6F337395" w14:textId="77777777" w:rsidR="00D351BD" w:rsidRPr="008B1372" w:rsidRDefault="00D351BD" w:rsidP="0066238B">
            <w:pPr>
              <w:pStyle w:val="COE-TableText"/>
              <w:jc w:val="center"/>
              <w:rPr>
                <w:rFonts w:ascii="Times New Roman"/>
                <w:lang w:bidi="en-US"/>
              </w:rPr>
            </w:pPr>
          </w:p>
        </w:tc>
        <w:tc>
          <w:tcPr>
            <w:tcW w:w="540" w:type="dxa"/>
            <w:vAlign w:val="center"/>
          </w:tcPr>
          <w:p w14:paraId="23E61830" w14:textId="77777777" w:rsidR="00D351BD" w:rsidRPr="008B1372" w:rsidRDefault="00D351BD" w:rsidP="0066238B">
            <w:pPr>
              <w:pStyle w:val="COE-TableText"/>
              <w:jc w:val="center"/>
              <w:rPr>
                <w:rFonts w:ascii="Times New Roman"/>
                <w:lang w:bidi="en-US"/>
              </w:rPr>
            </w:pPr>
          </w:p>
        </w:tc>
        <w:tc>
          <w:tcPr>
            <w:tcW w:w="540" w:type="dxa"/>
            <w:vAlign w:val="center"/>
          </w:tcPr>
          <w:p w14:paraId="4D3AA30F" w14:textId="77777777" w:rsidR="00D351BD" w:rsidRPr="008B1372" w:rsidRDefault="00D351BD" w:rsidP="0066238B">
            <w:pPr>
              <w:pStyle w:val="COE-TableText"/>
              <w:jc w:val="center"/>
              <w:rPr>
                <w:rFonts w:ascii="Times New Roman"/>
                <w:lang w:bidi="en-US"/>
              </w:rPr>
            </w:pPr>
          </w:p>
        </w:tc>
        <w:tc>
          <w:tcPr>
            <w:tcW w:w="540" w:type="dxa"/>
            <w:vAlign w:val="center"/>
          </w:tcPr>
          <w:p w14:paraId="5D8E4413" w14:textId="77777777" w:rsidR="00D351BD" w:rsidRPr="008B1372" w:rsidRDefault="00D351BD" w:rsidP="0066238B">
            <w:pPr>
              <w:pStyle w:val="COE-TableText"/>
              <w:jc w:val="center"/>
              <w:rPr>
                <w:rFonts w:ascii="Times New Roman"/>
                <w:lang w:bidi="en-US"/>
              </w:rPr>
            </w:pPr>
          </w:p>
        </w:tc>
      </w:tr>
      <w:tr w:rsidR="00CE0482" w:rsidRPr="008B1372" w14:paraId="5C1738B5" w14:textId="77777777" w:rsidTr="00EB0F72">
        <w:trPr>
          <w:trHeight w:val="690"/>
        </w:trPr>
        <w:tc>
          <w:tcPr>
            <w:tcW w:w="2430" w:type="dxa"/>
            <w:vAlign w:val="center"/>
          </w:tcPr>
          <w:p w14:paraId="7E38CCCB" w14:textId="77777777" w:rsidR="00D351BD" w:rsidRPr="008B1372" w:rsidRDefault="00D351BD" w:rsidP="0066238B">
            <w:pPr>
              <w:pStyle w:val="COE-TableText"/>
              <w:rPr>
                <w:lang w:bidi="en-US"/>
              </w:rPr>
            </w:pPr>
            <w:r w:rsidRPr="008B1372">
              <w:rPr>
                <w:lang w:bidi="en-US"/>
              </w:rPr>
              <w:t>Quality Control Review of Design Development</w:t>
            </w:r>
          </w:p>
        </w:tc>
        <w:tc>
          <w:tcPr>
            <w:tcW w:w="1080" w:type="dxa"/>
            <w:vAlign w:val="center"/>
          </w:tcPr>
          <w:p w14:paraId="29A8800B" w14:textId="0A4A8790" w:rsidR="00D351BD" w:rsidRPr="008B1372" w:rsidRDefault="00D351BD" w:rsidP="0066238B">
            <w:pPr>
              <w:pStyle w:val="COE-TableText"/>
              <w:jc w:val="center"/>
              <w:rPr>
                <w:lang w:bidi="en-US"/>
              </w:rPr>
            </w:pPr>
          </w:p>
        </w:tc>
        <w:tc>
          <w:tcPr>
            <w:tcW w:w="1080" w:type="dxa"/>
            <w:vAlign w:val="center"/>
          </w:tcPr>
          <w:p w14:paraId="2E771030" w14:textId="68471702" w:rsidR="00D351BD" w:rsidRPr="008B1372" w:rsidRDefault="00D351BD" w:rsidP="0066238B">
            <w:pPr>
              <w:pStyle w:val="COE-TableText"/>
              <w:jc w:val="center"/>
              <w:rPr>
                <w:lang w:bidi="en-US"/>
              </w:rPr>
            </w:pPr>
          </w:p>
        </w:tc>
        <w:tc>
          <w:tcPr>
            <w:tcW w:w="1440" w:type="dxa"/>
            <w:vAlign w:val="center"/>
          </w:tcPr>
          <w:p w14:paraId="28B4CF37" w14:textId="77777777" w:rsidR="00D351BD" w:rsidRPr="008B1372" w:rsidRDefault="00D351BD" w:rsidP="0066238B">
            <w:pPr>
              <w:pStyle w:val="COE-TableText"/>
              <w:jc w:val="center"/>
              <w:rPr>
                <w:lang w:bidi="en-US"/>
              </w:rPr>
            </w:pPr>
          </w:p>
          <w:p w14:paraId="3B7E3949" w14:textId="77777777" w:rsidR="00D351BD" w:rsidRPr="008B1372" w:rsidRDefault="00D351BD" w:rsidP="0066238B">
            <w:pPr>
              <w:pStyle w:val="COE-TableText"/>
              <w:jc w:val="center"/>
              <w:rPr>
                <w:lang w:bidi="en-US"/>
              </w:rPr>
            </w:pPr>
            <w:r w:rsidRPr="008B1372">
              <w:rPr>
                <w:w w:val="99"/>
                <w:lang w:bidi="en-US"/>
              </w:rPr>
              <w:t>3</w:t>
            </w:r>
          </w:p>
        </w:tc>
        <w:tc>
          <w:tcPr>
            <w:tcW w:w="540" w:type="dxa"/>
            <w:vAlign w:val="center"/>
          </w:tcPr>
          <w:p w14:paraId="698B8B57" w14:textId="36D6974E" w:rsidR="00D351BD" w:rsidRPr="008B1372" w:rsidRDefault="00D21F0D" w:rsidP="00A97611">
            <w:pPr>
              <w:pStyle w:val="COE-TableText"/>
              <w:jc w:val="center"/>
              <w:rPr>
                <w:lang w:bidi="en-US"/>
              </w:rPr>
            </w:pPr>
            <w:r>
              <w:rPr>
                <w:w w:val="99"/>
                <w:lang w:bidi="en-US"/>
              </w:rPr>
              <w:t>X</w:t>
            </w:r>
          </w:p>
        </w:tc>
        <w:tc>
          <w:tcPr>
            <w:tcW w:w="540" w:type="dxa"/>
            <w:vAlign w:val="center"/>
          </w:tcPr>
          <w:p w14:paraId="296D7255" w14:textId="77777777" w:rsidR="00D351BD" w:rsidRPr="008B1372" w:rsidRDefault="00D351BD" w:rsidP="0066238B">
            <w:pPr>
              <w:pStyle w:val="COE-TableText"/>
              <w:jc w:val="center"/>
              <w:rPr>
                <w:rFonts w:ascii="Times New Roman"/>
                <w:lang w:bidi="en-US"/>
              </w:rPr>
            </w:pPr>
          </w:p>
        </w:tc>
        <w:tc>
          <w:tcPr>
            <w:tcW w:w="540" w:type="dxa"/>
            <w:vAlign w:val="center"/>
          </w:tcPr>
          <w:p w14:paraId="66C7E5AB" w14:textId="77777777" w:rsidR="00D351BD" w:rsidRPr="008B1372" w:rsidRDefault="00D351BD" w:rsidP="0066238B">
            <w:pPr>
              <w:pStyle w:val="COE-TableText"/>
              <w:jc w:val="center"/>
              <w:rPr>
                <w:rFonts w:ascii="Times New Roman"/>
                <w:lang w:bidi="en-US"/>
              </w:rPr>
            </w:pPr>
          </w:p>
        </w:tc>
        <w:tc>
          <w:tcPr>
            <w:tcW w:w="540" w:type="dxa"/>
            <w:vAlign w:val="center"/>
          </w:tcPr>
          <w:p w14:paraId="1DC2B334" w14:textId="77777777" w:rsidR="00D351BD" w:rsidRPr="008B1372" w:rsidRDefault="00D351BD" w:rsidP="0066238B">
            <w:pPr>
              <w:pStyle w:val="COE-TableText"/>
              <w:jc w:val="center"/>
              <w:rPr>
                <w:rFonts w:ascii="Times New Roman"/>
                <w:lang w:bidi="en-US"/>
              </w:rPr>
            </w:pPr>
          </w:p>
        </w:tc>
        <w:tc>
          <w:tcPr>
            <w:tcW w:w="540" w:type="dxa"/>
            <w:vAlign w:val="center"/>
          </w:tcPr>
          <w:p w14:paraId="5161A2D0" w14:textId="77777777" w:rsidR="00D351BD" w:rsidRPr="008B1372" w:rsidRDefault="00D351BD" w:rsidP="0066238B">
            <w:pPr>
              <w:pStyle w:val="COE-TableText"/>
              <w:jc w:val="center"/>
              <w:rPr>
                <w:rFonts w:ascii="Times New Roman"/>
                <w:lang w:bidi="en-US"/>
              </w:rPr>
            </w:pPr>
          </w:p>
        </w:tc>
        <w:tc>
          <w:tcPr>
            <w:tcW w:w="540" w:type="dxa"/>
            <w:vAlign w:val="center"/>
          </w:tcPr>
          <w:p w14:paraId="29AFE5FF" w14:textId="77777777" w:rsidR="00D351BD" w:rsidRPr="008B1372" w:rsidRDefault="00D351BD" w:rsidP="0066238B">
            <w:pPr>
              <w:pStyle w:val="COE-TableText"/>
              <w:jc w:val="center"/>
              <w:rPr>
                <w:rFonts w:ascii="Times New Roman"/>
                <w:lang w:bidi="en-US"/>
              </w:rPr>
            </w:pPr>
          </w:p>
        </w:tc>
      </w:tr>
      <w:tr w:rsidR="00CE0482" w:rsidRPr="008B1372" w14:paraId="1327CE72" w14:textId="77777777" w:rsidTr="00EB0F72">
        <w:trPr>
          <w:trHeight w:val="521"/>
        </w:trPr>
        <w:tc>
          <w:tcPr>
            <w:tcW w:w="2430" w:type="dxa"/>
            <w:vAlign w:val="center"/>
          </w:tcPr>
          <w:p w14:paraId="01E76621" w14:textId="77777777" w:rsidR="00D351BD" w:rsidRPr="008B1372" w:rsidRDefault="00D351BD" w:rsidP="0066238B">
            <w:pPr>
              <w:pStyle w:val="COE-TableText"/>
              <w:rPr>
                <w:lang w:bidi="en-US"/>
              </w:rPr>
            </w:pPr>
            <w:r w:rsidRPr="008B1372">
              <w:rPr>
                <w:lang w:bidi="en-US"/>
              </w:rPr>
              <w:t>Design Development Review Period</w:t>
            </w:r>
          </w:p>
        </w:tc>
        <w:tc>
          <w:tcPr>
            <w:tcW w:w="1080" w:type="dxa"/>
            <w:vAlign w:val="center"/>
          </w:tcPr>
          <w:p w14:paraId="7B762B42" w14:textId="622C6BF9" w:rsidR="00D351BD" w:rsidRPr="008B1372" w:rsidRDefault="00D351BD" w:rsidP="0066238B">
            <w:pPr>
              <w:pStyle w:val="COE-TableText"/>
              <w:jc w:val="center"/>
              <w:rPr>
                <w:lang w:bidi="en-US"/>
              </w:rPr>
            </w:pPr>
          </w:p>
        </w:tc>
        <w:tc>
          <w:tcPr>
            <w:tcW w:w="1080" w:type="dxa"/>
            <w:vAlign w:val="center"/>
          </w:tcPr>
          <w:p w14:paraId="1A9B0F45" w14:textId="683F5F00" w:rsidR="00D351BD" w:rsidRPr="008B1372" w:rsidRDefault="00D351BD" w:rsidP="0066238B">
            <w:pPr>
              <w:pStyle w:val="COE-TableText"/>
              <w:jc w:val="center"/>
              <w:rPr>
                <w:lang w:bidi="en-US"/>
              </w:rPr>
            </w:pPr>
          </w:p>
        </w:tc>
        <w:tc>
          <w:tcPr>
            <w:tcW w:w="1440" w:type="dxa"/>
            <w:vAlign w:val="center"/>
          </w:tcPr>
          <w:p w14:paraId="70B0A26B" w14:textId="77777777" w:rsidR="00D351BD" w:rsidRPr="008B1372" w:rsidRDefault="00D351BD" w:rsidP="0066238B">
            <w:pPr>
              <w:pStyle w:val="COE-TableText"/>
              <w:jc w:val="center"/>
              <w:rPr>
                <w:lang w:bidi="en-US"/>
              </w:rPr>
            </w:pPr>
            <w:r w:rsidRPr="008B1372">
              <w:rPr>
                <w:w w:val="95"/>
                <w:lang w:bidi="en-US"/>
              </w:rPr>
              <w:t>14</w:t>
            </w:r>
          </w:p>
        </w:tc>
        <w:tc>
          <w:tcPr>
            <w:tcW w:w="540" w:type="dxa"/>
            <w:vAlign w:val="center"/>
          </w:tcPr>
          <w:p w14:paraId="0332AD8D" w14:textId="6FC5451B" w:rsidR="00D351BD" w:rsidRPr="008B1372" w:rsidRDefault="00D21F0D" w:rsidP="00A97611">
            <w:pPr>
              <w:pStyle w:val="COE-TableText"/>
              <w:jc w:val="center"/>
              <w:rPr>
                <w:lang w:bidi="en-US"/>
              </w:rPr>
            </w:pPr>
            <w:r>
              <w:rPr>
                <w:w w:val="99"/>
                <w:lang w:bidi="en-US"/>
              </w:rPr>
              <w:t>X</w:t>
            </w:r>
          </w:p>
        </w:tc>
        <w:tc>
          <w:tcPr>
            <w:tcW w:w="540" w:type="dxa"/>
            <w:vAlign w:val="center"/>
          </w:tcPr>
          <w:p w14:paraId="4A38AFB9" w14:textId="77777777" w:rsidR="00D351BD" w:rsidRPr="008B1372" w:rsidRDefault="00D351BD" w:rsidP="0066238B">
            <w:pPr>
              <w:pStyle w:val="COE-TableText"/>
              <w:jc w:val="center"/>
              <w:rPr>
                <w:rFonts w:ascii="Times New Roman"/>
                <w:lang w:bidi="en-US"/>
              </w:rPr>
            </w:pPr>
          </w:p>
        </w:tc>
        <w:tc>
          <w:tcPr>
            <w:tcW w:w="540" w:type="dxa"/>
            <w:vAlign w:val="center"/>
          </w:tcPr>
          <w:p w14:paraId="2D8C5778" w14:textId="67B7DE3C" w:rsidR="00D351BD" w:rsidRPr="008B1372" w:rsidRDefault="00D21F0D" w:rsidP="0066238B">
            <w:pPr>
              <w:pStyle w:val="COE-TableText"/>
              <w:jc w:val="center"/>
              <w:rPr>
                <w:lang w:bidi="en-US"/>
              </w:rPr>
            </w:pPr>
            <w:r>
              <w:rPr>
                <w:w w:val="99"/>
                <w:lang w:bidi="en-US"/>
              </w:rPr>
              <w:t>X</w:t>
            </w:r>
          </w:p>
        </w:tc>
        <w:tc>
          <w:tcPr>
            <w:tcW w:w="540" w:type="dxa"/>
            <w:vAlign w:val="center"/>
          </w:tcPr>
          <w:p w14:paraId="4FC7B61A" w14:textId="2E152EB8" w:rsidR="00D351BD" w:rsidRPr="008B1372" w:rsidRDefault="00D21F0D" w:rsidP="0066238B">
            <w:pPr>
              <w:pStyle w:val="COE-TableText"/>
              <w:jc w:val="center"/>
              <w:rPr>
                <w:lang w:bidi="en-US"/>
              </w:rPr>
            </w:pPr>
            <w:r>
              <w:rPr>
                <w:w w:val="99"/>
                <w:lang w:bidi="en-US"/>
              </w:rPr>
              <w:t>X</w:t>
            </w:r>
          </w:p>
        </w:tc>
        <w:tc>
          <w:tcPr>
            <w:tcW w:w="540" w:type="dxa"/>
            <w:vAlign w:val="center"/>
          </w:tcPr>
          <w:p w14:paraId="3BA1DE7C" w14:textId="77777777" w:rsidR="00D351BD" w:rsidRPr="008B1372" w:rsidRDefault="00D351BD" w:rsidP="0066238B">
            <w:pPr>
              <w:pStyle w:val="COE-TableText"/>
              <w:jc w:val="center"/>
              <w:rPr>
                <w:rFonts w:ascii="Times New Roman"/>
                <w:lang w:bidi="en-US"/>
              </w:rPr>
            </w:pPr>
          </w:p>
        </w:tc>
        <w:tc>
          <w:tcPr>
            <w:tcW w:w="540" w:type="dxa"/>
            <w:vAlign w:val="center"/>
          </w:tcPr>
          <w:p w14:paraId="4BE1091F" w14:textId="77777777" w:rsidR="00D351BD" w:rsidRPr="008B1372" w:rsidRDefault="00D351BD" w:rsidP="0066238B">
            <w:pPr>
              <w:pStyle w:val="COE-TableText"/>
              <w:jc w:val="center"/>
              <w:rPr>
                <w:rFonts w:ascii="Times New Roman"/>
                <w:lang w:bidi="en-US"/>
              </w:rPr>
            </w:pPr>
          </w:p>
        </w:tc>
      </w:tr>
      <w:tr w:rsidR="00CE0482" w:rsidRPr="008B1372" w14:paraId="6477619C" w14:textId="77777777" w:rsidTr="00EB0F72">
        <w:trPr>
          <w:trHeight w:val="458"/>
        </w:trPr>
        <w:tc>
          <w:tcPr>
            <w:tcW w:w="2430" w:type="dxa"/>
            <w:vAlign w:val="center"/>
          </w:tcPr>
          <w:p w14:paraId="79279944" w14:textId="77777777" w:rsidR="00D351BD" w:rsidRPr="008B1372" w:rsidRDefault="00D351BD" w:rsidP="0066238B">
            <w:pPr>
              <w:pStyle w:val="COE-TableText"/>
              <w:rPr>
                <w:lang w:bidi="en-US"/>
              </w:rPr>
            </w:pPr>
            <w:r w:rsidRPr="008B1372">
              <w:rPr>
                <w:lang w:bidi="en-US"/>
              </w:rPr>
              <w:lastRenderedPageBreak/>
              <w:t>BIM Clash Detection</w:t>
            </w:r>
          </w:p>
        </w:tc>
        <w:tc>
          <w:tcPr>
            <w:tcW w:w="1080" w:type="dxa"/>
            <w:vAlign w:val="center"/>
          </w:tcPr>
          <w:p w14:paraId="7F2FCC32" w14:textId="262CBA99" w:rsidR="00D351BD" w:rsidRPr="008B1372" w:rsidRDefault="00D351BD" w:rsidP="0066238B">
            <w:pPr>
              <w:pStyle w:val="COE-TableText"/>
              <w:jc w:val="center"/>
              <w:rPr>
                <w:lang w:bidi="en-US"/>
              </w:rPr>
            </w:pPr>
          </w:p>
        </w:tc>
        <w:tc>
          <w:tcPr>
            <w:tcW w:w="1080" w:type="dxa"/>
            <w:vAlign w:val="center"/>
          </w:tcPr>
          <w:p w14:paraId="67B99C2A" w14:textId="5D371BA7" w:rsidR="00D351BD" w:rsidRPr="008B1372" w:rsidRDefault="00D351BD" w:rsidP="0066238B">
            <w:pPr>
              <w:pStyle w:val="COE-TableText"/>
              <w:jc w:val="center"/>
              <w:rPr>
                <w:lang w:bidi="en-US"/>
              </w:rPr>
            </w:pPr>
          </w:p>
        </w:tc>
        <w:tc>
          <w:tcPr>
            <w:tcW w:w="1440" w:type="dxa"/>
            <w:vAlign w:val="center"/>
          </w:tcPr>
          <w:p w14:paraId="56A8D6CA" w14:textId="77777777" w:rsidR="00D351BD" w:rsidRPr="008B1372" w:rsidRDefault="00D351BD" w:rsidP="0066238B">
            <w:pPr>
              <w:pStyle w:val="COE-TableText"/>
              <w:jc w:val="center"/>
              <w:rPr>
                <w:lang w:bidi="en-US"/>
              </w:rPr>
            </w:pPr>
            <w:r w:rsidRPr="008B1372">
              <w:rPr>
                <w:w w:val="99"/>
                <w:lang w:bidi="en-US"/>
              </w:rPr>
              <w:t>3</w:t>
            </w:r>
          </w:p>
        </w:tc>
        <w:tc>
          <w:tcPr>
            <w:tcW w:w="540" w:type="dxa"/>
            <w:vAlign w:val="center"/>
          </w:tcPr>
          <w:p w14:paraId="2644F3ED" w14:textId="77777777" w:rsidR="00D351BD" w:rsidRPr="008B1372" w:rsidRDefault="00D351BD" w:rsidP="00A97611">
            <w:pPr>
              <w:pStyle w:val="COE-TableText"/>
              <w:jc w:val="center"/>
              <w:rPr>
                <w:rFonts w:ascii="Times New Roman"/>
                <w:lang w:bidi="en-US"/>
              </w:rPr>
            </w:pPr>
          </w:p>
        </w:tc>
        <w:tc>
          <w:tcPr>
            <w:tcW w:w="540" w:type="dxa"/>
            <w:vAlign w:val="center"/>
          </w:tcPr>
          <w:p w14:paraId="3E4E9E32" w14:textId="77777777" w:rsidR="00D351BD" w:rsidRPr="008B1372" w:rsidRDefault="00D351BD" w:rsidP="0066238B">
            <w:pPr>
              <w:pStyle w:val="COE-TableText"/>
              <w:jc w:val="center"/>
              <w:rPr>
                <w:rFonts w:ascii="Times New Roman"/>
                <w:lang w:bidi="en-US"/>
              </w:rPr>
            </w:pPr>
          </w:p>
        </w:tc>
        <w:tc>
          <w:tcPr>
            <w:tcW w:w="540" w:type="dxa"/>
            <w:vAlign w:val="center"/>
          </w:tcPr>
          <w:p w14:paraId="6917A87F" w14:textId="77777777" w:rsidR="00D351BD" w:rsidRPr="008B1372" w:rsidRDefault="00D351BD" w:rsidP="0066238B">
            <w:pPr>
              <w:pStyle w:val="COE-TableText"/>
              <w:jc w:val="center"/>
              <w:rPr>
                <w:rFonts w:ascii="Times New Roman"/>
                <w:lang w:bidi="en-US"/>
              </w:rPr>
            </w:pPr>
          </w:p>
        </w:tc>
        <w:tc>
          <w:tcPr>
            <w:tcW w:w="540" w:type="dxa"/>
            <w:vAlign w:val="center"/>
          </w:tcPr>
          <w:p w14:paraId="4BA80327" w14:textId="77777777" w:rsidR="00D351BD" w:rsidRPr="008B1372" w:rsidRDefault="00D351BD" w:rsidP="0066238B">
            <w:pPr>
              <w:pStyle w:val="COE-TableText"/>
              <w:jc w:val="center"/>
              <w:rPr>
                <w:rFonts w:ascii="Times New Roman"/>
                <w:lang w:bidi="en-US"/>
              </w:rPr>
            </w:pPr>
          </w:p>
        </w:tc>
        <w:tc>
          <w:tcPr>
            <w:tcW w:w="540" w:type="dxa"/>
            <w:vAlign w:val="center"/>
          </w:tcPr>
          <w:p w14:paraId="078DC20B" w14:textId="77777777" w:rsidR="00D351BD" w:rsidRPr="008B1372" w:rsidRDefault="00D351BD" w:rsidP="0066238B">
            <w:pPr>
              <w:pStyle w:val="COE-TableText"/>
              <w:jc w:val="center"/>
              <w:rPr>
                <w:rFonts w:ascii="Times New Roman"/>
                <w:lang w:bidi="en-US"/>
              </w:rPr>
            </w:pPr>
          </w:p>
        </w:tc>
        <w:tc>
          <w:tcPr>
            <w:tcW w:w="540" w:type="dxa"/>
            <w:vAlign w:val="center"/>
          </w:tcPr>
          <w:p w14:paraId="6459CF6C" w14:textId="77777777" w:rsidR="00D351BD" w:rsidRPr="008B1372" w:rsidRDefault="00D351BD" w:rsidP="0066238B">
            <w:pPr>
              <w:pStyle w:val="COE-TableText"/>
              <w:jc w:val="center"/>
              <w:rPr>
                <w:rFonts w:ascii="Times New Roman"/>
                <w:lang w:bidi="en-US"/>
              </w:rPr>
            </w:pPr>
          </w:p>
        </w:tc>
      </w:tr>
      <w:tr w:rsidR="00CE0482" w:rsidRPr="008B1372" w14:paraId="5B26E1F6" w14:textId="77777777" w:rsidTr="00EB0F72">
        <w:trPr>
          <w:trHeight w:val="921"/>
        </w:trPr>
        <w:tc>
          <w:tcPr>
            <w:tcW w:w="2430" w:type="dxa"/>
            <w:vAlign w:val="center"/>
          </w:tcPr>
          <w:p w14:paraId="52E895C8" w14:textId="77777777" w:rsidR="00D351BD" w:rsidRPr="008B1372" w:rsidRDefault="00D351BD" w:rsidP="0066238B">
            <w:pPr>
              <w:pStyle w:val="COE-TableText"/>
              <w:rPr>
                <w:lang w:bidi="en-US"/>
              </w:rPr>
            </w:pPr>
            <w:r w:rsidRPr="008B1372">
              <w:rPr>
                <w:lang w:bidi="en-US"/>
              </w:rPr>
              <w:t>Quality Control Review of Construction Documents</w:t>
            </w:r>
          </w:p>
        </w:tc>
        <w:tc>
          <w:tcPr>
            <w:tcW w:w="1080" w:type="dxa"/>
            <w:vAlign w:val="center"/>
          </w:tcPr>
          <w:p w14:paraId="4F72358E" w14:textId="09308BC4" w:rsidR="00D351BD" w:rsidRPr="008B1372" w:rsidRDefault="00D351BD" w:rsidP="0066238B">
            <w:pPr>
              <w:pStyle w:val="COE-TableText"/>
              <w:jc w:val="center"/>
              <w:rPr>
                <w:lang w:bidi="en-US"/>
              </w:rPr>
            </w:pPr>
          </w:p>
        </w:tc>
        <w:tc>
          <w:tcPr>
            <w:tcW w:w="1080" w:type="dxa"/>
            <w:vAlign w:val="center"/>
          </w:tcPr>
          <w:p w14:paraId="47E776B9" w14:textId="1CFF4CC3" w:rsidR="00D351BD" w:rsidRPr="008B1372" w:rsidRDefault="00D351BD" w:rsidP="0066238B">
            <w:pPr>
              <w:pStyle w:val="COE-TableText"/>
              <w:jc w:val="center"/>
              <w:rPr>
                <w:lang w:bidi="en-US"/>
              </w:rPr>
            </w:pPr>
          </w:p>
        </w:tc>
        <w:tc>
          <w:tcPr>
            <w:tcW w:w="1440" w:type="dxa"/>
            <w:vAlign w:val="center"/>
          </w:tcPr>
          <w:p w14:paraId="5D72424F" w14:textId="77777777" w:rsidR="00D351BD" w:rsidRPr="008B1372" w:rsidRDefault="00D351BD" w:rsidP="0066238B">
            <w:pPr>
              <w:pStyle w:val="COE-TableText"/>
              <w:jc w:val="center"/>
              <w:rPr>
                <w:lang w:bidi="en-US"/>
              </w:rPr>
            </w:pPr>
            <w:r w:rsidRPr="008B1372">
              <w:rPr>
                <w:w w:val="99"/>
                <w:lang w:bidi="en-US"/>
              </w:rPr>
              <w:t>3</w:t>
            </w:r>
          </w:p>
        </w:tc>
        <w:tc>
          <w:tcPr>
            <w:tcW w:w="540" w:type="dxa"/>
            <w:vAlign w:val="center"/>
          </w:tcPr>
          <w:p w14:paraId="16866C57" w14:textId="09018823" w:rsidR="00D351BD" w:rsidRPr="008B1372" w:rsidRDefault="00D21F0D" w:rsidP="00A97611">
            <w:pPr>
              <w:pStyle w:val="COE-TableText"/>
              <w:jc w:val="center"/>
              <w:rPr>
                <w:lang w:bidi="en-US"/>
              </w:rPr>
            </w:pPr>
            <w:r>
              <w:rPr>
                <w:w w:val="99"/>
                <w:lang w:bidi="en-US"/>
              </w:rPr>
              <w:t>X</w:t>
            </w:r>
          </w:p>
        </w:tc>
        <w:tc>
          <w:tcPr>
            <w:tcW w:w="540" w:type="dxa"/>
            <w:vAlign w:val="center"/>
          </w:tcPr>
          <w:p w14:paraId="3DF6FF13" w14:textId="77777777" w:rsidR="00D351BD" w:rsidRPr="008B1372" w:rsidRDefault="00D351BD" w:rsidP="0066238B">
            <w:pPr>
              <w:pStyle w:val="COE-TableText"/>
              <w:jc w:val="center"/>
              <w:rPr>
                <w:rFonts w:ascii="Times New Roman"/>
                <w:lang w:bidi="en-US"/>
              </w:rPr>
            </w:pPr>
          </w:p>
        </w:tc>
        <w:tc>
          <w:tcPr>
            <w:tcW w:w="540" w:type="dxa"/>
            <w:vAlign w:val="center"/>
          </w:tcPr>
          <w:p w14:paraId="47A461F4" w14:textId="77777777" w:rsidR="00D351BD" w:rsidRPr="008B1372" w:rsidRDefault="00D351BD" w:rsidP="0066238B">
            <w:pPr>
              <w:pStyle w:val="COE-TableText"/>
              <w:jc w:val="center"/>
              <w:rPr>
                <w:rFonts w:ascii="Times New Roman"/>
                <w:lang w:bidi="en-US"/>
              </w:rPr>
            </w:pPr>
          </w:p>
        </w:tc>
        <w:tc>
          <w:tcPr>
            <w:tcW w:w="540" w:type="dxa"/>
            <w:vAlign w:val="center"/>
          </w:tcPr>
          <w:p w14:paraId="084EB69E" w14:textId="77777777" w:rsidR="00D351BD" w:rsidRPr="008B1372" w:rsidRDefault="00D351BD" w:rsidP="0066238B">
            <w:pPr>
              <w:pStyle w:val="COE-TableText"/>
              <w:jc w:val="center"/>
              <w:rPr>
                <w:rFonts w:ascii="Times New Roman"/>
                <w:lang w:bidi="en-US"/>
              </w:rPr>
            </w:pPr>
          </w:p>
        </w:tc>
        <w:tc>
          <w:tcPr>
            <w:tcW w:w="540" w:type="dxa"/>
            <w:vAlign w:val="center"/>
          </w:tcPr>
          <w:p w14:paraId="4EC0913B" w14:textId="77777777" w:rsidR="00D351BD" w:rsidRPr="008B1372" w:rsidRDefault="00D351BD" w:rsidP="0066238B">
            <w:pPr>
              <w:pStyle w:val="COE-TableText"/>
              <w:jc w:val="center"/>
              <w:rPr>
                <w:rFonts w:ascii="Times New Roman"/>
                <w:lang w:bidi="en-US"/>
              </w:rPr>
            </w:pPr>
          </w:p>
        </w:tc>
        <w:tc>
          <w:tcPr>
            <w:tcW w:w="540" w:type="dxa"/>
            <w:vAlign w:val="center"/>
          </w:tcPr>
          <w:p w14:paraId="4C90695D" w14:textId="77777777" w:rsidR="00D351BD" w:rsidRPr="008B1372" w:rsidRDefault="00D351BD" w:rsidP="0066238B">
            <w:pPr>
              <w:pStyle w:val="COE-TableText"/>
              <w:jc w:val="center"/>
              <w:rPr>
                <w:rFonts w:ascii="Times New Roman"/>
                <w:lang w:bidi="en-US"/>
              </w:rPr>
            </w:pPr>
          </w:p>
        </w:tc>
      </w:tr>
      <w:tr w:rsidR="00CE0482" w:rsidRPr="008B1372" w14:paraId="16731A9F" w14:textId="77777777" w:rsidTr="00EB0F72">
        <w:trPr>
          <w:trHeight w:val="688"/>
        </w:trPr>
        <w:tc>
          <w:tcPr>
            <w:tcW w:w="2430" w:type="dxa"/>
            <w:vAlign w:val="center"/>
          </w:tcPr>
          <w:p w14:paraId="7DB777A6" w14:textId="77777777" w:rsidR="00D351BD" w:rsidRPr="008B1372" w:rsidRDefault="00D351BD" w:rsidP="0066238B">
            <w:pPr>
              <w:pStyle w:val="COE-TableText"/>
              <w:rPr>
                <w:lang w:bidi="en-US"/>
              </w:rPr>
            </w:pPr>
            <w:r w:rsidRPr="008B1372">
              <w:rPr>
                <w:lang w:bidi="en-US"/>
              </w:rPr>
              <w:t>Construction Documents Review Period</w:t>
            </w:r>
          </w:p>
        </w:tc>
        <w:tc>
          <w:tcPr>
            <w:tcW w:w="1080" w:type="dxa"/>
            <w:vAlign w:val="center"/>
          </w:tcPr>
          <w:p w14:paraId="08DBF276" w14:textId="7BA96870" w:rsidR="00D351BD" w:rsidRPr="008B1372" w:rsidRDefault="00D351BD" w:rsidP="0066238B">
            <w:pPr>
              <w:pStyle w:val="COE-TableText"/>
              <w:jc w:val="center"/>
              <w:rPr>
                <w:lang w:bidi="en-US"/>
              </w:rPr>
            </w:pPr>
          </w:p>
        </w:tc>
        <w:tc>
          <w:tcPr>
            <w:tcW w:w="1080" w:type="dxa"/>
            <w:vAlign w:val="center"/>
          </w:tcPr>
          <w:p w14:paraId="5CE24AEF" w14:textId="266E9727" w:rsidR="00D351BD" w:rsidRPr="008B1372" w:rsidRDefault="00D351BD" w:rsidP="0066238B">
            <w:pPr>
              <w:pStyle w:val="COE-TableText"/>
              <w:jc w:val="center"/>
              <w:rPr>
                <w:lang w:bidi="en-US"/>
              </w:rPr>
            </w:pPr>
          </w:p>
        </w:tc>
        <w:tc>
          <w:tcPr>
            <w:tcW w:w="1440" w:type="dxa"/>
            <w:vAlign w:val="center"/>
          </w:tcPr>
          <w:p w14:paraId="6B18D383" w14:textId="77777777" w:rsidR="00D351BD" w:rsidRPr="008B1372" w:rsidRDefault="00D351BD" w:rsidP="0066238B">
            <w:pPr>
              <w:pStyle w:val="COE-TableText"/>
              <w:jc w:val="center"/>
              <w:rPr>
                <w:lang w:bidi="en-US"/>
              </w:rPr>
            </w:pPr>
            <w:r w:rsidRPr="008B1372">
              <w:rPr>
                <w:w w:val="95"/>
                <w:lang w:bidi="en-US"/>
              </w:rPr>
              <w:t>14</w:t>
            </w:r>
          </w:p>
        </w:tc>
        <w:tc>
          <w:tcPr>
            <w:tcW w:w="540" w:type="dxa"/>
            <w:vAlign w:val="center"/>
          </w:tcPr>
          <w:p w14:paraId="22000A39" w14:textId="1D848420" w:rsidR="00D351BD" w:rsidRPr="008B1372" w:rsidRDefault="00D21F0D" w:rsidP="00A97611">
            <w:pPr>
              <w:pStyle w:val="COE-TableText"/>
              <w:jc w:val="center"/>
              <w:rPr>
                <w:lang w:bidi="en-US"/>
              </w:rPr>
            </w:pPr>
            <w:r>
              <w:rPr>
                <w:w w:val="99"/>
                <w:lang w:bidi="en-US"/>
              </w:rPr>
              <w:t>X</w:t>
            </w:r>
          </w:p>
        </w:tc>
        <w:tc>
          <w:tcPr>
            <w:tcW w:w="540" w:type="dxa"/>
            <w:vAlign w:val="center"/>
          </w:tcPr>
          <w:p w14:paraId="4C4EAFDF" w14:textId="45A65717" w:rsidR="00D351BD" w:rsidRPr="008B1372" w:rsidRDefault="00D21F0D" w:rsidP="0066238B">
            <w:pPr>
              <w:pStyle w:val="COE-TableText"/>
              <w:jc w:val="center"/>
              <w:rPr>
                <w:lang w:bidi="en-US"/>
              </w:rPr>
            </w:pPr>
            <w:r>
              <w:rPr>
                <w:w w:val="99"/>
                <w:lang w:bidi="en-US"/>
              </w:rPr>
              <w:t>X</w:t>
            </w:r>
          </w:p>
        </w:tc>
        <w:tc>
          <w:tcPr>
            <w:tcW w:w="540" w:type="dxa"/>
            <w:vAlign w:val="center"/>
          </w:tcPr>
          <w:p w14:paraId="696AEABF" w14:textId="43222570" w:rsidR="00D351BD" w:rsidRPr="008B1372" w:rsidRDefault="00D21F0D" w:rsidP="0066238B">
            <w:pPr>
              <w:pStyle w:val="COE-TableText"/>
              <w:jc w:val="center"/>
              <w:rPr>
                <w:lang w:bidi="en-US"/>
              </w:rPr>
            </w:pPr>
            <w:r>
              <w:rPr>
                <w:w w:val="99"/>
                <w:lang w:bidi="en-US"/>
              </w:rPr>
              <w:t>X</w:t>
            </w:r>
          </w:p>
        </w:tc>
        <w:tc>
          <w:tcPr>
            <w:tcW w:w="540" w:type="dxa"/>
            <w:vAlign w:val="center"/>
          </w:tcPr>
          <w:p w14:paraId="6EAD1C41" w14:textId="78576CC1" w:rsidR="00D351BD" w:rsidRPr="008B1372" w:rsidRDefault="00D21F0D" w:rsidP="0066238B">
            <w:pPr>
              <w:pStyle w:val="COE-TableText"/>
              <w:jc w:val="center"/>
              <w:rPr>
                <w:lang w:bidi="en-US"/>
              </w:rPr>
            </w:pPr>
            <w:r>
              <w:rPr>
                <w:w w:val="99"/>
                <w:lang w:bidi="en-US"/>
              </w:rPr>
              <w:t>X</w:t>
            </w:r>
          </w:p>
        </w:tc>
        <w:tc>
          <w:tcPr>
            <w:tcW w:w="540" w:type="dxa"/>
            <w:vAlign w:val="center"/>
          </w:tcPr>
          <w:p w14:paraId="68EBB5EA" w14:textId="71183573" w:rsidR="00D351BD" w:rsidRPr="008B1372" w:rsidRDefault="00D21F0D" w:rsidP="0066238B">
            <w:pPr>
              <w:pStyle w:val="COE-TableText"/>
              <w:jc w:val="center"/>
              <w:rPr>
                <w:lang w:bidi="en-US"/>
              </w:rPr>
            </w:pPr>
            <w:r>
              <w:rPr>
                <w:lang w:bidi="en-US"/>
              </w:rPr>
              <w:t>X</w:t>
            </w:r>
          </w:p>
        </w:tc>
        <w:tc>
          <w:tcPr>
            <w:tcW w:w="540" w:type="dxa"/>
            <w:vAlign w:val="center"/>
          </w:tcPr>
          <w:p w14:paraId="0F10E6CE" w14:textId="467FD3D2" w:rsidR="00D351BD" w:rsidRPr="008B1372" w:rsidRDefault="00D21F0D" w:rsidP="0066238B">
            <w:pPr>
              <w:pStyle w:val="COE-TableText"/>
              <w:jc w:val="center"/>
              <w:rPr>
                <w:lang w:bidi="en-US"/>
              </w:rPr>
            </w:pPr>
            <w:r>
              <w:rPr>
                <w:w w:val="99"/>
                <w:lang w:bidi="en-US"/>
              </w:rPr>
              <w:t>X</w:t>
            </w:r>
          </w:p>
        </w:tc>
      </w:tr>
      <w:tr w:rsidR="00CE0482" w:rsidRPr="008B1372" w14:paraId="51A7974C" w14:textId="77777777" w:rsidTr="00EB0F72">
        <w:trPr>
          <w:trHeight w:val="688"/>
        </w:trPr>
        <w:tc>
          <w:tcPr>
            <w:tcW w:w="2430" w:type="dxa"/>
            <w:vAlign w:val="center"/>
          </w:tcPr>
          <w:p w14:paraId="63DC8BFE" w14:textId="5F8AEF34" w:rsidR="00D351BD" w:rsidRPr="008B1372" w:rsidRDefault="00D351BD" w:rsidP="0066238B">
            <w:pPr>
              <w:pStyle w:val="COE-TableText"/>
              <w:rPr>
                <w:lang w:bidi="en-US"/>
              </w:rPr>
            </w:pPr>
            <w:r w:rsidRPr="008B1372">
              <w:rPr>
                <w:lang w:bidi="en-US"/>
              </w:rPr>
              <w:t xml:space="preserve">ITR of </w:t>
            </w:r>
            <w:r w:rsidRPr="008B1372">
              <w:rPr>
                <w:w w:val="95"/>
                <w:lang w:bidi="en-US"/>
              </w:rPr>
              <w:t>Construction</w:t>
            </w:r>
            <w:r w:rsidR="0066238B">
              <w:rPr>
                <w:w w:val="95"/>
                <w:lang w:bidi="en-US"/>
              </w:rPr>
              <w:t xml:space="preserve"> </w:t>
            </w:r>
            <w:r w:rsidRPr="008B1372">
              <w:rPr>
                <w:lang w:bidi="en-US"/>
              </w:rPr>
              <w:t>Documents</w:t>
            </w:r>
          </w:p>
        </w:tc>
        <w:tc>
          <w:tcPr>
            <w:tcW w:w="1080" w:type="dxa"/>
            <w:vAlign w:val="center"/>
          </w:tcPr>
          <w:p w14:paraId="0091EFF9" w14:textId="2352E2F4" w:rsidR="00D351BD" w:rsidRPr="008B1372" w:rsidRDefault="00D351BD" w:rsidP="0066238B">
            <w:pPr>
              <w:pStyle w:val="COE-TableText"/>
              <w:jc w:val="center"/>
              <w:rPr>
                <w:lang w:bidi="en-US"/>
              </w:rPr>
            </w:pPr>
          </w:p>
        </w:tc>
        <w:tc>
          <w:tcPr>
            <w:tcW w:w="1080" w:type="dxa"/>
            <w:vAlign w:val="center"/>
          </w:tcPr>
          <w:p w14:paraId="66B92452" w14:textId="2D189683" w:rsidR="00D351BD" w:rsidRPr="008B1372" w:rsidRDefault="00D351BD" w:rsidP="0066238B">
            <w:pPr>
              <w:pStyle w:val="COE-TableText"/>
              <w:jc w:val="center"/>
              <w:rPr>
                <w:lang w:bidi="en-US"/>
              </w:rPr>
            </w:pPr>
          </w:p>
        </w:tc>
        <w:tc>
          <w:tcPr>
            <w:tcW w:w="1440" w:type="dxa"/>
            <w:vAlign w:val="center"/>
          </w:tcPr>
          <w:p w14:paraId="61AEEA0E" w14:textId="77777777" w:rsidR="00D351BD" w:rsidRPr="008B1372" w:rsidRDefault="00D351BD" w:rsidP="0066238B">
            <w:pPr>
              <w:pStyle w:val="COE-TableText"/>
              <w:jc w:val="center"/>
              <w:rPr>
                <w:lang w:bidi="en-US"/>
              </w:rPr>
            </w:pPr>
            <w:r w:rsidRPr="008B1372">
              <w:rPr>
                <w:w w:val="95"/>
                <w:lang w:bidi="en-US"/>
              </w:rPr>
              <w:t>14</w:t>
            </w:r>
          </w:p>
        </w:tc>
        <w:tc>
          <w:tcPr>
            <w:tcW w:w="540" w:type="dxa"/>
            <w:vAlign w:val="center"/>
          </w:tcPr>
          <w:p w14:paraId="14FD9E9D" w14:textId="0D22B8BB" w:rsidR="00D351BD" w:rsidRPr="008B1372" w:rsidRDefault="00D21F0D" w:rsidP="00A97611">
            <w:pPr>
              <w:pStyle w:val="COE-TableText"/>
              <w:jc w:val="center"/>
              <w:rPr>
                <w:lang w:bidi="en-US"/>
              </w:rPr>
            </w:pPr>
            <w:r>
              <w:rPr>
                <w:w w:val="99"/>
                <w:lang w:bidi="en-US"/>
              </w:rPr>
              <w:t>X</w:t>
            </w:r>
          </w:p>
        </w:tc>
        <w:tc>
          <w:tcPr>
            <w:tcW w:w="540" w:type="dxa"/>
            <w:vAlign w:val="center"/>
          </w:tcPr>
          <w:p w14:paraId="7524F6CF" w14:textId="56446D57" w:rsidR="00D351BD" w:rsidRPr="008B1372" w:rsidRDefault="00D21F0D" w:rsidP="0066238B">
            <w:pPr>
              <w:pStyle w:val="COE-TableText"/>
              <w:jc w:val="center"/>
              <w:rPr>
                <w:lang w:bidi="en-US"/>
              </w:rPr>
            </w:pPr>
            <w:r>
              <w:rPr>
                <w:w w:val="99"/>
                <w:lang w:bidi="en-US"/>
              </w:rPr>
              <w:t>X</w:t>
            </w:r>
          </w:p>
        </w:tc>
        <w:tc>
          <w:tcPr>
            <w:tcW w:w="540" w:type="dxa"/>
            <w:vAlign w:val="center"/>
          </w:tcPr>
          <w:p w14:paraId="261D4AAD" w14:textId="77777777" w:rsidR="00D351BD" w:rsidRPr="008B1372" w:rsidRDefault="00D351BD" w:rsidP="0066238B">
            <w:pPr>
              <w:pStyle w:val="COE-TableText"/>
              <w:jc w:val="center"/>
              <w:rPr>
                <w:rFonts w:ascii="Times New Roman"/>
                <w:lang w:bidi="en-US"/>
              </w:rPr>
            </w:pPr>
          </w:p>
        </w:tc>
        <w:tc>
          <w:tcPr>
            <w:tcW w:w="540" w:type="dxa"/>
            <w:vAlign w:val="center"/>
          </w:tcPr>
          <w:p w14:paraId="4CC6A2D8" w14:textId="77777777" w:rsidR="00D351BD" w:rsidRPr="008B1372" w:rsidRDefault="00D351BD" w:rsidP="0066238B">
            <w:pPr>
              <w:pStyle w:val="COE-TableText"/>
              <w:jc w:val="center"/>
              <w:rPr>
                <w:rFonts w:ascii="Times New Roman"/>
                <w:lang w:bidi="en-US"/>
              </w:rPr>
            </w:pPr>
          </w:p>
        </w:tc>
        <w:tc>
          <w:tcPr>
            <w:tcW w:w="540" w:type="dxa"/>
            <w:vAlign w:val="center"/>
          </w:tcPr>
          <w:p w14:paraId="7B6203B2" w14:textId="77777777" w:rsidR="00D351BD" w:rsidRPr="008B1372" w:rsidRDefault="00D351BD" w:rsidP="0066238B">
            <w:pPr>
              <w:pStyle w:val="COE-TableText"/>
              <w:jc w:val="center"/>
              <w:rPr>
                <w:rFonts w:ascii="Times New Roman"/>
                <w:lang w:bidi="en-US"/>
              </w:rPr>
            </w:pPr>
          </w:p>
        </w:tc>
        <w:tc>
          <w:tcPr>
            <w:tcW w:w="540" w:type="dxa"/>
            <w:vAlign w:val="center"/>
          </w:tcPr>
          <w:p w14:paraId="7A34AB96" w14:textId="77777777" w:rsidR="00D351BD" w:rsidRPr="008B1372" w:rsidRDefault="00D351BD" w:rsidP="0066238B">
            <w:pPr>
              <w:pStyle w:val="COE-TableText"/>
              <w:jc w:val="center"/>
              <w:rPr>
                <w:rFonts w:ascii="Times New Roman"/>
                <w:lang w:bidi="en-US"/>
              </w:rPr>
            </w:pPr>
          </w:p>
        </w:tc>
      </w:tr>
      <w:tr w:rsidR="00CE0482" w:rsidRPr="008B1372" w14:paraId="18C92ECE" w14:textId="77777777" w:rsidTr="00EB0F72">
        <w:trPr>
          <w:trHeight w:val="508"/>
        </w:trPr>
        <w:tc>
          <w:tcPr>
            <w:tcW w:w="2430" w:type="dxa"/>
            <w:vAlign w:val="center"/>
          </w:tcPr>
          <w:p w14:paraId="2564178D" w14:textId="77777777" w:rsidR="00D351BD" w:rsidRPr="008B1372" w:rsidRDefault="00D351BD" w:rsidP="0066238B">
            <w:pPr>
              <w:pStyle w:val="COE-TableText"/>
              <w:rPr>
                <w:lang w:bidi="en-US"/>
              </w:rPr>
            </w:pPr>
            <w:r w:rsidRPr="008B1372">
              <w:rPr>
                <w:lang w:bidi="en-US"/>
              </w:rPr>
              <w:t>Plan-In-Hand Site Visit and Review</w:t>
            </w:r>
          </w:p>
        </w:tc>
        <w:tc>
          <w:tcPr>
            <w:tcW w:w="1080" w:type="dxa"/>
            <w:vAlign w:val="center"/>
          </w:tcPr>
          <w:p w14:paraId="0BE84701" w14:textId="58AE830A" w:rsidR="00D351BD" w:rsidRPr="008B1372" w:rsidRDefault="00D351BD" w:rsidP="0066238B">
            <w:pPr>
              <w:pStyle w:val="COE-TableText"/>
              <w:jc w:val="center"/>
              <w:rPr>
                <w:lang w:bidi="en-US"/>
              </w:rPr>
            </w:pPr>
          </w:p>
        </w:tc>
        <w:tc>
          <w:tcPr>
            <w:tcW w:w="1080" w:type="dxa"/>
            <w:vAlign w:val="center"/>
          </w:tcPr>
          <w:p w14:paraId="68F8AF7A" w14:textId="3DD9696E" w:rsidR="00D351BD" w:rsidRPr="008B1372" w:rsidRDefault="00D351BD" w:rsidP="0066238B">
            <w:pPr>
              <w:pStyle w:val="COE-TableText"/>
              <w:jc w:val="center"/>
              <w:rPr>
                <w:lang w:bidi="en-US"/>
              </w:rPr>
            </w:pPr>
          </w:p>
        </w:tc>
        <w:tc>
          <w:tcPr>
            <w:tcW w:w="1440" w:type="dxa"/>
            <w:vAlign w:val="center"/>
          </w:tcPr>
          <w:p w14:paraId="2770CB6A" w14:textId="77777777" w:rsidR="00D351BD" w:rsidRPr="008B1372" w:rsidRDefault="00D351BD" w:rsidP="0066238B">
            <w:pPr>
              <w:pStyle w:val="COE-TableText"/>
              <w:jc w:val="center"/>
              <w:rPr>
                <w:lang w:bidi="en-US"/>
              </w:rPr>
            </w:pPr>
            <w:r w:rsidRPr="008B1372">
              <w:rPr>
                <w:w w:val="99"/>
                <w:lang w:bidi="en-US"/>
              </w:rPr>
              <w:t>3</w:t>
            </w:r>
          </w:p>
        </w:tc>
        <w:tc>
          <w:tcPr>
            <w:tcW w:w="540" w:type="dxa"/>
            <w:vAlign w:val="center"/>
          </w:tcPr>
          <w:p w14:paraId="2D387128" w14:textId="625805D2" w:rsidR="00D351BD" w:rsidRPr="008B1372" w:rsidRDefault="00D21F0D" w:rsidP="00A97611">
            <w:pPr>
              <w:pStyle w:val="COE-TableText"/>
              <w:jc w:val="center"/>
              <w:rPr>
                <w:lang w:bidi="en-US"/>
              </w:rPr>
            </w:pPr>
            <w:r>
              <w:rPr>
                <w:w w:val="99"/>
                <w:lang w:bidi="en-US"/>
              </w:rPr>
              <w:t>X</w:t>
            </w:r>
          </w:p>
        </w:tc>
        <w:tc>
          <w:tcPr>
            <w:tcW w:w="540" w:type="dxa"/>
            <w:vAlign w:val="center"/>
          </w:tcPr>
          <w:p w14:paraId="6959E897" w14:textId="77777777" w:rsidR="00D351BD" w:rsidRPr="008B1372" w:rsidRDefault="00D351BD" w:rsidP="0066238B">
            <w:pPr>
              <w:pStyle w:val="COE-TableText"/>
              <w:jc w:val="center"/>
              <w:rPr>
                <w:rFonts w:ascii="Times New Roman"/>
                <w:lang w:bidi="en-US"/>
              </w:rPr>
            </w:pPr>
          </w:p>
        </w:tc>
        <w:tc>
          <w:tcPr>
            <w:tcW w:w="540" w:type="dxa"/>
            <w:vAlign w:val="center"/>
          </w:tcPr>
          <w:p w14:paraId="393CD9A0" w14:textId="77777777" w:rsidR="00D351BD" w:rsidRPr="008B1372" w:rsidRDefault="00D351BD" w:rsidP="0066238B">
            <w:pPr>
              <w:pStyle w:val="COE-TableText"/>
              <w:jc w:val="center"/>
              <w:rPr>
                <w:rFonts w:ascii="Times New Roman"/>
                <w:lang w:bidi="en-US"/>
              </w:rPr>
            </w:pPr>
          </w:p>
        </w:tc>
        <w:tc>
          <w:tcPr>
            <w:tcW w:w="540" w:type="dxa"/>
            <w:vAlign w:val="center"/>
          </w:tcPr>
          <w:p w14:paraId="6E7590C2" w14:textId="77777777" w:rsidR="00D351BD" w:rsidRPr="008B1372" w:rsidRDefault="00D351BD" w:rsidP="0066238B">
            <w:pPr>
              <w:pStyle w:val="COE-TableText"/>
              <w:jc w:val="center"/>
              <w:rPr>
                <w:rFonts w:ascii="Times New Roman"/>
                <w:lang w:bidi="en-US"/>
              </w:rPr>
            </w:pPr>
          </w:p>
        </w:tc>
        <w:tc>
          <w:tcPr>
            <w:tcW w:w="540" w:type="dxa"/>
            <w:vAlign w:val="center"/>
          </w:tcPr>
          <w:p w14:paraId="2F3F672D" w14:textId="77777777" w:rsidR="00D351BD" w:rsidRPr="008B1372" w:rsidRDefault="00D351BD" w:rsidP="0066238B">
            <w:pPr>
              <w:pStyle w:val="COE-TableText"/>
              <w:jc w:val="center"/>
              <w:rPr>
                <w:rFonts w:ascii="Times New Roman"/>
                <w:lang w:bidi="en-US"/>
              </w:rPr>
            </w:pPr>
          </w:p>
        </w:tc>
        <w:tc>
          <w:tcPr>
            <w:tcW w:w="540" w:type="dxa"/>
            <w:vAlign w:val="center"/>
          </w:tcPr>
          <w:p w14:paraId="2E65F733" w14:textId="77777777" w:rsidR="00D351BD" w:rsidRPr="008B1372" w:rsidRDefault="00D351BD" w:rsidP="0066238B">
            <w:pPr>
              <w:pStyle w:val="COE-TableText"/>
              <w:jc w:val="center"/>
              <w:rPr>
                <w:rFonts w:ascii="Times New Roman"/>
                <w:lang w:bidi="en-US"/>
              </w:rPr>
            </w:pPr>
          </w:p>
        </w:tc>
      </w:tr>
      <w:tr w:rsidR="00CE0482" w:rsidRPr="008B1372" w14:paraId="774D5FD4" w14:textId="77777777" w:rsidTr="00EB0F72">
        <w:trPr>
          <w:trHeight w:val="690"/>
        </w:trPr>
        <w:tc>
          <w:tcPr>
            <w:tcW w:w="2430" w:type="dxa"/>
            <w:vAlign w:val="center"/>
          </w:tcPr>
          <w:p w14:paraId="79154F0D" w14:textId="77777777" w:rsidR="00D351BD" w:rsidRPr="008B1372" w:rsidRDefault="00D351BD" w:rsidP="0066238B">
            <w:pPr>
              <w:pStyle w:val="COE-TableText"/>
              <w:rPr>
                <w:lang w:bidi="en-US"/>
              </w:rPr>
            </w:pPr>
            <w:r w:rsidRPr="008B1372">
              <w:rPr>
                <w:lang w:bidi="en-US"/>
              </w:rPr>
              <w:t>Quality Control of Final Design Documents</w:t>
            </w:r>
          </w:p>
        </w:tc>
        <w:tc>
          <w:tcPr>
            <w:tcW w:w="1080" w:type="dxa"/>
            <w:vAlign w:val="center"/>
          </w:tcPr>
          <w:p w14:paraId="665E9DD8" w14:textId="49B0D0CE" w:rsidR="00D351BD" w:rsidRPr="008B1372" w:rsidRDefault="00D351BD" w:rsidP="0066238B">
            <w:pPr>
              <w:pStyle w:val="COE-TableText"/>
              <w:jc w:val="center"/>
              <w:rPr>
                <w:lang w:bidi="en-US"/>
              </w:rPr>
            </w:pPr>
          </w:p>
        </w:tc>
        <w:tc>
          <w:tcPr>
            <w:tcW w:w="1080" w:type="dxa"/>
            <w:vAlign w:val="center"/>
          </w:tcPr>
          <w:p w14:paraId="11583F39" w14:textId="39E60DEB" w:rsidR="00D351BD" w:rsidRPr="008B1372" w:rsidRDefault="00D351BD" w:rsidP="0066238B">
            <w:pPr>
              <w:pStyle w:val="COE-TableText"/>
              <w:jc w:val="center"/>
              <w:rPr>
                <w:lang w:bidi="en-US"/>
              </w:rPr>
            </w:pPr>
          </w:p>
        </w:tc>
        <w:tc>
          <w:tcPr>
            <w:tcW w:w="1440" w:type="dxa"/>
            <w:vAlign w:val="center"/>
          </w:tcPr>
          <w:p w14:paraId="6083A5F5" w14:textId="77777777" w:rsidR="00D351BD" w:rsidRPr="008B1372" w:rsidRDefault="00D351BD" w:rsidP="0066238B">
            <w:pPr>
              <w:pStyle w:val="COE-TableText"/>
              <w:jc w:val="center"/>
              <w:rPr>
                <w:lang w:bidi="en-US"/>
              </w:rPr>
            </w:pPr>
            <w:r w:rsidRPr="008B1372">
              <w:rPr>
                <w:w w:val="99"/>
                <w:lang w:bidi="en-US"/>
              </w:rPr>
              <w:t>3</w:t>
            </w:r>
          </w:p>
        </w:tc>
        <w:tc>
          <w:tcPr>
            <w:tcW w:w="540" w:type="dxa"/>
            <w:vAlign w:val="center"/>
          </w:tcPr>
          <w:p w14:paraId="6DE99401" w14:textId="22E55BE0" w:rsidR="00D351BD" w:rsidRPr="008B1372" w:rsidRDefault="00D21F0D" w:rsidP="00A97611">
            <w:pPr>
              <w:pStyle w:val="COE-TableText"/>
              <w:jc w:val="center"/>
              <w:rPr>
                <w:lang w:bidi="en-US"/>
              </w:rPr>
            </w:pPr>
            <w:r>
              <w:rPr>
                <w:w w:val="99"/>
                <w:lang w:bidi="en-US"/>
              </w:rPr>
              <w:t>X</w:t>
            </w:r>
          </w:p>
        </w:tc>
        <w:tc>
          <w:tcPr>
            <w:tcW w:w="540" w:type="dxa"/>
            <w:vAlign w:val="center"/>
          </w:tcPr>
          <w:p w14:paraId="09A4778D" w14:textId="20DE2E41" w:rsidR="00D351BD" w:rsidRPr="008B1372" w:rsidRDefault="00D21F0D" w:rsidP="0066238B">
            <w:pPr>
              <w:pStyle w:val="COE-TableText"/>
              <w:jc w:val="center"/>
              <w:rPr>
                <w:lang w:bidi="en-US"/>
              </w:rPr>
            </w:pPr>
            <w:r>
              <w:rPr>
                <w:w w:val="99"/>
                <w:lang w:bidi="en-US"/>
              </w:rPr>
              <w:t>X</w:t>
            </w:r>
          </w:p>
        </w:tc>
        <w:tc>
          <w:tcPr>
            <w:tcW w:w="540" w:type="dxa"/>
            <w:vAlign w:val="center"/>
          </w:tcPr>
          <w:p w14:paraId="44CBE1D8" w14:textId="2B87661C" w:rsidR="00D351BD" w:rsidRPr="008B1372" w:rsidRDefault="00D21F0D" w:rsidP="0066238B">
            <w:pPr>
              <w:pStyle w:val="COE-TableText"/>
              <w:jc w:val="center"/>
              <w:rPr>
                <w:lang w:bidi="en-US"/>
              </w:rPr>
            </w:pPr>
            <w:r>
              <w:rPr>
                <w:w w:val="99"/>
                <w:lang w:bidi="en-US"/>
              </w:rPr>
              <w:t>X</w:t>
            </w:r>
          </w:p>
        </w:tc>
        <w:tc>
          <w:tcPr>
            <w:tcW w:w="540" w:type="dxa"/>
            <w:vAlign w:val="center"/>
          </w:tcPr>
          <w:p w14:paraId="1812545E" w14:textId="0AC38E62" w:rsidR="00D351BD" w:rsidRPr="008B1372" w:rsidRDefault="00D21F0D" w:rsidP="0066238B">
            <w:pPr>
              <w:pStyle w:val="COE-TableText"/>
              <w:jc w:val="center"/>
              <w:rPr>
                <w:lang w:bidi="en-US"/>
              </w:rPr>
            </w:pPr>
            <w:r>
              <w:rPr>
                <w:w w:val="99"/>
                <w:lang w:bidi="en-US"/>
              </w:rPr>
              <w:t>X</w:t>
            </w:r>
          </w:p>
        </w:tc>
        <w:tc>
          <w:tcPr>
            <w:tcW w:w="540" w:type="dxa"/>
            <w:vAlign w:val="center"/>
          </w:tcPr>
          <w:p w14:paraId="08CD1CE9" w14:textId="01644859" w:rsidR="00D351BD" w:rsidRPr="008B1372" w:rsidRDefault="00D21F0D" w:rsidP="0066238B">
            <w:pPr>
              <w:pStyle w:val="COE-TableText"/>
              <w:jc w:val="center"/>
              <w:rPr>
                <w:lang w:bidi="en-US"/>
              </w:rPr>
            </w:pPr>
            <w:r>
              <w:rPr>
                <w:w w:val="99"/>
                <w:lang w:bidi="en-US"/>
              </w:rPr>
              <w:t>X</w:t>
            </w:r>
          </w:p>
        </w:tc>
        <w:tc>
          <w:tcPr>
            <w:tcW w:w="540" w:type="dxa"/>
            <w:vAlign w:val="center"/>
          </w:tcPr>
          <w:p w14:paraId="4A09DC18" w14:textId="34709362" w:rsidR="00D351BD" w:rsidRPr="008B1372" w:rsidRDefault="00D21F0D" w:rsidP="0066238B">
            <w:pPr>
              <w:pStyle w:val="COE-TableText"/>
              <w:jc w:val="center"/>
              <w:rPr>
                <w:lang w:bidi="en-US"/>
              </w:rPr>
            </w:pPr>
            <w:r>
              <w:rPr>
                <w:w w:val="99"/>
                <w:lang w:bidi="en-US"/>
              </w:rPr>
              <w:t>X</w:t>
            </w:r>
          </w:p>
        </w:tc>
      </w:tr>
      <w:tr w:rsidR="00CE0482" w:rsidRPr="008B1372" w14:paraId="4CDA02EF" w14:textId="77777777" w:rsidTr="00EB0F72">
        <w:trPr>
          <w:trHeight w:val="299"/>
        </w:trPr>
        <w:tc>
          <w:tcPr>
            <w:tcW w:w="2430" w:type="dxa"/>
            <w:vAlign w:val="center"/>
          </w:tcPr>
          <w:p w14:paraId="6E62436C" w14:textId="77777777" w:rsidR="00D351BD" w:rsidRPr="008B1372" w:rsidRDefault="00D351BD" w:rsidP="0066238B">
            <w:pPr>
              <w:pStyle w:val="COE-TableText"/>
              <w:rPr>
                <w:lang w:bidi="en-US"/>
              </w:rPr>
            </w:pPr>
            <w:r w:rsidRPr="008B1372">
              <w:rPr>
                <w:lang w:bidi="en-US"/>
              </w:rPr>
              <w:t>BCOES Review</w:t>
            </w:r>
          </w:p>
        </w:tc>
        <w:tc>
          <w:tcPr>
            <w:tcW w:w="1080" w:type="dxa"/>
            <w:vAlign w:val="center"/>
          </w:tcPr>
          <w:p w14:paraId="4AC1665E" w14:textId="0B6B95A7" w:rsidR="00D351BD" w:rsidRPr="008B1372" w:rsidRDefault="00D351BD" w:rsidP="0066238B">
            <w:pPr>
              <w:pStyle w:val="COE-TableText"/>
              <w:jc w:val="center"/>
              <w:rPr>
                <w:lang w:bidi="en-US"/>
              </w:rPr>
            </w:pPr>
          </w:p>
        </w:tc>
        <w:tc>
          <w:tcPr>
            <w:tcW w:w="1080" w:type="dxa"/>
            <w:vAlign w:val="center"/>
          </w:tcPr>
          <w:p w14:paraId="7880FFC8" w14:textId="1F473FE9" w:rsidR="00D351BD" w:rsidRPr="008B1372" w:rsidRDefault="00D351BD" w:rsidP="0066238B">
            <w:pPr>
              <w:pStyle w:val="COE-TableText"/>
              <w:jc w:val="center"/>
              <w:rPr>
                <w:lang w:bidi="en-US"/>
              </w:rPr>
            </w:pPr>
          </w:p>
        </w:tc>
        <w:tc>
          <w:tcPr>
            <w:tcW w:w="1440" w:type="dxa"/>
            <w:vAlign w:val="center"/>
          </w:tcPr>
          <w:p w14:paraId="07E1A17B" w14:textId="77777777" w:rsidR="00D351BD" w:rsidRPr="008B1372" w:rsidRDefault="00D351BD" w:rsidP="0066238B">
            <w:pPr>
              <w:pStyle w:val="COE-TableText"/>
              <w:jc w:val="center"/>
              <w:rPr>
                <w:lang w:bidi="en-US"/>
              </w:rPr>
            </w:pPr>
            <w:r w:rsidRPr="008B1372">
              <w:rPr>
                <w:w w:val="95"/>
                <w:lang w:bidi="en-US"/>
              </w:rPr>
              <w:t>60</w:t>
            </w:r>
          </w:p>
        </w:tc>
        <w:tc>
          <w:tcPr>
            <w:tcW w:w="540" w:type="dxa"/>
            <w:vAlign w:val="center"/>
          </w:tcPr>
          <w:p w14:paraId="75FCAF0B" w14:textId="63412DBC" w:rsidR="00D351BD" w:rsidRPr="008B1372" w:rsidRDefault="00D21F0D" w:rsidP="00A97611">
            <w:pPr>
              <w:pStyle w:val="COE-TableText"/>
              <w:jc w:val="center"/>
              <w:rPr>
                <w:lang w:bidi="en-US"/>
              </w:rPr>
            </w:pPr>
            <w:r>
              <w:rPr>
                <w:w w:val="99"/>
                <w:lang w:bidi="en-US"/>
              </w:rPr>
              <w:t>X</w:t>
            </w:r>
          </w:p>
        </w:tc>
        <w:tc>
          <w:tcPr>
            <w:tcW w:w="540" w:type="dxa"/>
            <w:vAlign w:val="center"/>
          </w:tcPr>
          <w:p w14:paraId="79D41E25" w14:textId="77777777" w:rsidR="00D351BD" w:rsidRPr="008B1372" w:rsidRDefault="00D351BD" w:rsidP="0066238B">
            <w:pPr>
              <w:pStyle w:val="COE-TableText"/>
              <w:jc w:val="center"/>
              <w:rPr>
                <w:rFonts w:ascii="Times New Roman"/>
                <w:lang w:bidi="en-US"/>
              </w:rPr>
            </w:pPr>
          </w:p>
        </w:tc>
        <w:tc>
          <w:tcPr>
            <w:tcW w:w="540" w:type="dxa"/>
            <w:vAlign w:val="center"/>
          </w:tcPr>
          <w:p w14:paraId="59957A09" w14:textId="77777777" w:rsidR="00D351BD" w:rsidRPr="008B1372" w:rsidRDefault="00D351BD" w:rsidP="0066238B">
            <w:pPr>
              <w:pStyle w:val="COE-TableText"/>
              <w:jc w:val="center"/>
              <w:rPr>
                <w:rFonts w:ascii="Times New Roman"/>
                <w:lang w:bidi="en-US"/>
              </w:rPr>
            </w:pPr>
          </w:p>
        </w:tc>
        <w:tc>
          <w:tcPr>
            <w:tcW w:w="540" w:type="dxa"/>
            <w:vAlign w:val="center"/>
          </w:tcPr>
          <w:p w14:paraId="56778A34" w14:textId="77777777" w:rsidR="00D351BD" w:rsidRPr="008B1372" w:rsidRDefault="00D351BD" w:rsidP="0066238B">
            <w:pPr>
              <w:pStyle w:val="COE-TableText"/>
              <w:jc w:val="center"/>
              <w:rPr>
                <w:rFonts w:ascii="Times New Roman"/>
                <w:lang w:bidi="en-US"/>
              </w:rPr>
            </w:pPr>
          </w:p>
        </w:tc>
        <w:tc>
          <w:tcPr>
            <w:tcW w:w="540" w:type="dxa"/>
            <w:vAlign w:val="center"/>
          </w:tcPr>
          <w:p w14:paraId="42FDCC0D" w14:textId="77777777" w:rsidR="00D351BD" w:rsidRPr="008B1372" w:rsidRDefault="00D351BD" w:rsidP="0066238B">
            <w:pPr>
              <w:pStyle w:val="COE-TableText"/>
              <w:jc w:val="center"/>
              <w:rPr>
                <w:rFonts w:ascii="Times New Roman"/>
                <w:lang w:bidi="en-US"/>
              </w:rPr>
            </w:pPr>
          </w:p>
        </w:tc>
        <w:tc>
          <w:tcPr>
            <w:tcW w:w="540" w:type="dxa"/>
            <w:vAlign w:val="center"/>
          </w:tcPr>
          <w:p w14:paraId="1D89DC6D" w14:textId="7E25CA53" w:rsidR="00D351BD" w:rsidRPr="008B1372" w:rsidRDefault="00D21F0D" w:rsidP="0066238B">
            <w:pPr>
              <w:pStyle w:val="COE-TableText"/>
              <w:jc w:val="center"/>
              <w:rPr>
                <w:lang w:bidi="en-US"/>
              </w:rPr>
            </w:pPr>
            <w:r>
              <w:rPr>
                <w:w w:val="99"/>
                <w:lang w:bidi="en-US"/>
              </w:rPr>
              <w:t>X</w:t>
            </w:r>
          </w:p>
        </w:tc>
      </w:tr>
    </w:tbl>
    <w:p w14:paraId="1A4942E7" w14:textId="77777777" w:rsidR="00A2483D" w:rsidRPr="008B1372" w:rsidRDefault="00A2483D" w:rsidP="00A2483D">
      <w:pPr>
        <w:pStyle w:val="COE-ComplexHeading2"/>
        <w:spacing w:after="120"/>
        <w:ind w:left="0"/>
        <w:rPr>
          <w:rFonts w:eastAsia="Times New Roman"/>
        </w:rPr>
      </w:pPr>
      <w:r w:rsidRPr="008B1372">
        <w:rPr>
          <w:rFonts w:eastAsia="Times New Roman"/>
        </w:rPr>
        <w:t>QUALITY CONTROL</w:t>
      </w:r>
      <w:r w:rsidRPr="008B1372">
        <w:rPr>
          <w:rFonts w:eastAsia="Times New Roman"/>
          <w:spacing w:val="-1"/>
        </w:rPr>
        <w:t xml:space="preserve"> </w:t>
      </w:r>
      <w:r w:rsidRPr="008B1372">
        <w:rPr>
          <w:rFonts w:eastAsia="Times New Roman"/>
        </w:rPr>
        <w:t>BUDGET</w:t>
      </w:r>
      <w:r>
        <w:rPr>
          <w:rFonts w:eastAsia="Times New Roman"/>
        </w:rPr>
        <w:t xml:space="preserve"> </w:t>
      </w:r>
      <w:r>
        <w:t>(PROC2040)</w:t>
      </w:r>
    </w:p>
    <w:p w14:paraId="07986686" w14:textId="77777777" w:rsidR="00A2483D" w:rsidRPr="008B1372" w:rsidRDefault="00A2483D" w:rsidP="00A2483D">
      <w:pPr>
        <w:pStyle w:val="UG-Normal"/>
        <w:spacing w:before="0" w:after="120"/>
        <w:ind w:left="2160" w:hanging="2160"/>
      </w:pPr>
      <w:r w:rsidRPr="008B1372">
        <w:t xml:space="preserve">BACKGROUND: </w:t>
      </w:r>
      <w:r>
        <w:tab/>
      </w:r>
      <w:r w:rsidRPr="008B1372">
        <w:t>The quality control budget should define the funding used for quality control specifically. This budget should not duplicate information located elsewhere in the PMP or QMP.</w:t>
      </w:r>
    </w:p>
    <w:p w14:paraId="7CA1C48B" w14:textId="77777777" w:rsidR="00A2483D" w:rsidRPr="008B1372" w:rsidRDefault="00A2483D" w:rsidP="00A2483D">
      <w:pPr>
        <w:pStyle w:val="UG-Normal"/>
        <w:spacing w:before="0" w:after="120"/>
        <w:ind w:left="2160" w:hanging="2160"/>
      </w:pPr>
      <w:r w:rsidRPr="008B1372">
        <w:t>EXAMPLE:</w:t>
      </w:r>
    </w:p>
    <w:tbl>
      <w:tblPr>
        <w:tblStyle w:val="COE-StandardTable"/>
        <w:tblW w:w="0" w:type="auto"/>
        <w:tblLayout w:type="fixed"/>
        <w:tblLook w:val="01E0" w:firstRow="1" w:lastRow="1" w:firstColumn="1" w:lastColumn="1" w:noHBand="0" w:noVBand="0"/>
      </w:tblPr>
      <w:tblGrid>
        <w:gridCol w:w="3690"/>
        <w:gridCol w:w="1620"/>
        <w:gridCol w:w="1800"/>
        <w:gridCol w:w="1948"/>
      </w:tblGrid>
      <w:tr w:rsidR="00A2483D" w:rsidRPr="008B1372" w14:paraId="0136060E" w14:textId="77777777" w:rsidTr="004B5DA0">
        <w:trPr>
          <w:cnfStyle w:val="100000000000" w:firstRow="1" w:lastRow="0" w:firstColumn="0" w:lastColumn="0" w:oddVBand="0" w:evenVBand="0" w:oddHBand="0" w:evenHBand="0" w:firstRowFirstColumn="0" w:firstRowLastColumn="0" w:lastRowFirstColumn="0" w:lastRowLastColumn="0"/>
          <w:trHeight w:val="360"/>
        </w:trPr>
        <w:tc>
          <w:tcPr>
            <w:tcW w:w="9058" w:type="dxa"/>
            <w:gridSpan w:val="4"/>
          </w:tcPr>
          <w:p w14:paraId="64FE0C98" w14:textId="77777777" w:rsidR="00A2483D" w:rsidRPr="001D53A3" w:rsidRDefault="00A2483D" w:rsidP="004B5DA0">
            <w:pPr>
              <w:pStyle w:val="COE-TableHeader"/>
              <w:spacing w:beforeLines="20" w:before="48" w:afterLines="20" w:after="48"/>
              <w:jc w:val="center"/>
              <w:rPr>
                <w:lang w:bidi="en-US"/>
              </w:rPr>
            </w:pPr>
            <w:r w:rsidRPr="001D53A3">
              <w:rPr>
                <w:lang w:bidi="en-US"/>
              </w:rPr>
              <w:t>TOTAL PROJECT DESIGN FUNDS: [XXX]</w:t>
            </w:r>
          </w:p>
        </w:tc>
      </w:tr>
      <w:tr w:rsidR="00A2483D" w:rsidRPr="008B1372" w14:paraId="6F3EF388" w14:textId="77777777" w:rsidTr="004B5DA0">
        <w:trPr>
          <w:trHeight w:val="347"/>
        </w:trPr>
        <w:tc>
          <w:tcPr>
            <w:tcW w:w="9058" w:type="dxa"/>
            <w:gridSpan w:val="4"/>
          </w:tcPr>
          <w:p w14:paraId="1092EA9B" w14:textId="77777777" w:rsidR="00A2483D" w:rsidRPr="001D53A3" w:rsidRDefault="00A2483D" w:rsidP="004B5DA0">
            <w:pPr>
              <w:pStyle w:val="COE-TableHeader"/>
              <w:spacing w:beforeLines="20" w:before="48" w:afterLines="20" w:after="48"/>
              <w:jc w:val="center"/>
              <w:rPr>
                <w:b/>
                <w:lang w:bidi="en-US"/>
              </w:rPr>
            </w:pPr>
            <w:r>
              <w:rPr>
                <w:b/>
                <w:lang w:bidi="en-US"/>
              </w:rPr>
              <w:t>QUALITY CONTROL BUDGET BREAKDOWN</w:t>
            </w:r>
          </w:p>
        </w:tc>
      </w:tr>
      <w:tr w:rsidR="00A2483D" w:rsidRPr="008B1372" w14:paraId="7565EAA6" w14:textId="77777777" w:rsidTr="004B5DA0">
        <w:trPr>
          <w:trHeight w:val="316"/>
        </w:trPr>
        <w:tc>
          <w:tcPr>
            <w:tcW w:w="3690" w:type="dxa"/>
          </w:tcPr>
          <w:p w14:paraId="5D1188BA" w14:textId="77777777" w:rsidR="00A2483D" w:rsidRPr="001D53A3" w:rsidRDefault="00A2483D" w:rsidP="004B5DA0">
            <w:pPr>
              <w:pStyle w:val="COE-TableHeader"/>
              <w:spacing w:beforeLines="20" w:before="48" w:afterLines="20" w:after="48"/>
              <w:jc w:val="center"/>
              <w:rPr>
                <w:b/>
                <w:lang w:bidi="en-US"/>
              </w:rPr>
            </w:pPr>
            <w:r w:rsidRPr="001D53A3">
              <w:rPr>
                <w:b/>
                <w:lang w:bidi="en-US"/>
              </w:rPr>
              <w:t>REVIEW</w:t>
            </w:r>
          </w:p>
        </w:tc>
        <w:tc>
          <w:tcPr>
            <w:tcW w:w="1620" w:type="dxa"/>
          </w:tcPr>
          <w:p w14:paraId="04B7216A" w14:textId="77777777" w:rsidR="00A2483D" w:rsidRPr="001D53A3" w:rsidRDefault="00A2483D" w:rsidP="004B5DA0">
            <w:pPr>
              <w:pStyle w:val="COE-TableHeader"/>
              <w:spacing w:beforeLines="20" w:before="48" w:afterLines="20" w:after="48"/>
              <w:jc w:val="center"/>
              <w:rPr>
                <w:b/>
                <w:lang w:bidi="en-US"/>
              </w:rPr>
            </w:pPr>
            <w:r w:rsidRPr="001D53A3">
              <w:rPr>
                <w:b/>
                <w:lang w:bidi="en-US"/>
              </w:rPr>
              <w:t>DISCIPLINE</w:t>
            </w:r>
          </w:p>
        </w:tc>
        <w:tc>
          <w:tcPr>
            <w:tcW w:w="1800" w:type="dxa"/>
          </w:tcPr>
          <w:p w14:paraId="00898AD2" w14:textId="77777777" w:rsidR="00A2483D" w:rsidRPr="001D53A3" w:rsidRDefault="00A2483D" w:rsidP="004B5DA0">
            <w:pPr>
              <w:pStyle w:val="COE-TableHeader"/>
              <w:spacing w:beforeLines="20" w:before="48" w:afterLines="20" w:after="48"/>
              <w:jc w:val="center"/>
              <w:rPr>
                <w:b/>
                <w:lang w:bidi="en-US"/>
              </w:rPr>
            </w:pPr>
            <w:r w:rsidRPr="001D53A3">
              <w:rPr>
                <w:b/>
                <w:lang w:bidi="en-US"/>
              </w:rPr>
              <w:t>BUDGET</w:t>
            </w:r>
          </w:p>
        </w:tc>
        <w:tc>
          <w:tcPr>
            <w:tcW w:w="1948" w:type="dxa"/>
          </w:tcPr>
          <w:p w14:paraId="379F4D51" w14:textId="77777777" w:rsidR="00A2483D" w:rsidRPr="001D53A3" w:rsidRDefault="00A2483D" w:rsidP="004B5DA0">
            <w:pPr>
              <w:pStyle w:val="COE-TableHeader"/>
              <w:spacing w:beforeLines="20" w:before="48" w:afterLines="20" w:after="48"/>
              <w:jc w:val="center"/>
              <w:rPr>
                <w:b/>
                <w:lang w:bidi="en-US"/>
              </w:rPr>
            </w:pPr>
            <w:r w:rsidRPr="001D53A3">
              <w:rPr>
                <w:b/>
                <w:lang w:bidi="en-US"/>
              </w:rPr>
              <w:t>PERCENTAGE</w:t>
            </w:r>
          </w:p>
        </w:tc>
      </w:tr>
      <w:tr w:rsidR="00A2483D" w:rsidRPr="008B1372" w14:paraId="340916EB" w14:textId="77777777" w:rsidTr="004B5DA0">
        <w:trPr>
          <w:trHeight w:val="360"/>
        </w:trPr>
        <w:tc>
          <w:tcPr>
            <w:tcW w:w="3690" w:type="dxa"/>
          </w:tcPr>
          <w:p w14:paraId="61E7DFE2" w14:textId="45361C5C" w:rsidR="00A2483D" w:rsidRPr="008B1372" w:rsidRDefault="00741A3E" w:rsidP="004B5DA0">
            <w:pPr>
              <w:pStyle w:val="COE-TableText"/>
              <w:spacing w:beforeLines="20" w:before="48" w:afterLines="20" w:after="48"/>
              <w:rPr>
                <w:lang w:bidi="en-US"/>
              </w:rPr>
            </w:pPr>
            <w:r>
              <w:rPr>
                <w:lang w:bidi="en-US"/>
              </w:rPr>
              <w:t>DQC</w:t>
            </w:r>
            <w:r w:rsidR="00A2483D" w:rsidRPr="008B1372">
              <w:rPr>
                <w:lang w:bidi="en-US"/>
              </w:rPr>
              <w:t>: Schematic Design</w:t>
            </w:r>
          </w:p>
        </w:tc>
        <w:tc>
          <w:tcPr>
            <w:tcW w:w="1620" w:type="dxa"/>
          </w:tcPr>
          <w:p w14:paraId="1784CB6D" w14:textId="77777777" w:rsidR="00A2483D" w:rsidRPr="008B1372" w:rsidRDefault="00A2483D" w:rsidP="004B5DA0">
            <w:pPr>
              <w:pStyle w:val="COE-TableText"/>
              <w:spacing w:beforeLines="20" w:before="48" w:afterLines="20" w:after="48"/>
              <w:rPr>
                <w:lang w:bidi="en-US"/>
              </w:rPr>
            </w:pPr>
            <w:r w:rsidRPr="008B1372">
              <w:rPr>
                <w:lang w:bidi="en-US"/>
              </w:rPr>
              <w:t>Civil</w:t>
            </w:r>
          </w:p>
        </w:tc>
        <w:tc>
          <w:tcPr>
            <w:tcW w:w="1800" w:type="dxa"/>
          </w:tcPr>
          <w:p w14:paraId="5C7CE4C5" w14:textId="77777777" w:rsidR="00A2483D" w:rsidRPr="008B1372" w:rsidRDefault="00A2483D" w:rsidP="004B5DA0">
            <w:pPr>
              <w:pStyle w:val="COE-TableText"/>
              <w:spacing w:beforeLines="20" w:before="48" w:afterLines="20" w:after="48"/>
              <w:jc w:val="right"/>
              <w:rPr>
                <w:lang w:bidi="en-US"/>
              </w:rPr>
            </w:pPr>
            <w:r w:rsidRPr="008B1372">
              <w:rPr>
                <w:lang w:bidi="en-US"/>
              </w:rPr>
              <w:t>$1,600</w:t>
            </w:r>
          </w:p>
        </w:tc>
        <w:tc>
          <w:tcPr>
            <w:tcW w:w="1948" w:type="dxa"/>
          </w:tcPr>
          <w:p w14:paraId="3E61410B" w14:textId="77777777" w:rsidR="00A2483D" w:rsidRPr="008B1372" w:rsidRDefault="00A2483D" w:rsidP="004B5DA0">
            <w:pPr>
              <w:pStyle w:val="COE-TableText"/>
              <w:spacing w:beforeLines="20" w:before="48" w:afterLines="20" w:after="48"/>
              <w:rPr>
                <w:rFonts w:ascii="Times New Roman"/>
                <w:lang w:bidi="en-US"/>
              </w:rPr>
            </w:pPr>
          </w:p>
        </w:tc>
      </w:tr>
      <w:tr w:rsidR="00A2483D" w:rsidRPr="008B1372" w14:paraId="52DE2983" w14:textId="77777777" w:rsidTr="004B5DA0">
        <w:trPr>
          <w:trHeight w:val="360"/>
        </w:trPr>
        <w:tc>
          <w:tcPr>
            <w:tcW w:w="3690" w:type="dxa"/>
          </w:tcPr>
          <w:p w14:paraId="5BC0F9A1" w14:textId="77777777" w:rsidR="00A2483D" w:rsidRPr="008B1372" w:rsidRDefault="00A2483D" w:rsidP="004B5DA0">
            <w:pPr>
              <w:pStyle w:val="COE-TableText"/>
              <w:spacing w:beforeLines="20" w:before="48" w:afterLines="20" w:after="48"/>
              <w:rPr>
                <w:rFonts w:ascii="Times New Roman"/>
                <w:lang w:bidi="en-US"/>
              </w:rPr>
            </w:pPr>
          </w:p>
        </w:tc>
        <w:tc>
          <w:tcPr>
            <w:tcW w:w="1620" w:type="dxa"/>
          </w:tcPr>
          <w:p w14:paraId="1535818A" w14:textId="77777777" w:rsidR="00A2483D" w:rsidRPr="008B1372" w:rsidRDefault="00A2483D" w:rsidP="004B5DA0">
            <w:pPr>
              <w:pStyle w:val="COE-TableText"/>
              <w:spacing w:beforeLines="20" w:before="48" w:afterLines="20" w:after="48"/>
              <w:rPr>
                <w:lang w:bidi="en-US"/>
              </w:rPr>
            </w:pPr>
            <w:r w:rsidRPr="008B1372">
              <w:rPr>
                <w:lang w:bidi="en-US"/>
              </w:rPr>
              <w:t>Structural</w:t>
            </w:r>
          </w:p>
        </w:tc>
        <w:tc>
          <w:tcPr>
            <w:tcW w:w="1800" w:type="dxa"/>
          </w:tcPr>
          <w:p w14:paraId="40B73BC3" w14:textId="77777777" w:rsidR="00A2483D" w:rsidRPr="008B1372" w:rsidRDefault="00A2483D" w:rsidP="004B5DA0">
            <w:pPr>
              <w:pStyle w:val="COE-TableText"/>
              <w:spacing w:beforeLines="20" w:before="48" w:afterLines="20" w:after="48"/>
              <w:jc w:val="right"/>
              <w:rPr>
                <w:lang w:bidi="en-US"/>
              </w:rPr>
            </w:pPr>
            <w:r w:rsidRPr="008B1372">
              <w:rPr>
                <w:lang w:bidi="en-US"/>
              </w:rPr>
              <w:t>$1,600</w:t>
            </w:r>
          </w:p>
        </w:tc>
        <w:tc>
          <w:tcPr>
            <w:tcW w:w="1948" w:type="dxa"/>
          </w:tcPr>
          <w:p w14:paraId="507C7D42" w14:textId="77777777" w:rsidR="00A2483D" w:rsidRPr="008B1372" w:rsidRDefault="00A2483D" w:rsidP="004B5DA0">
            <w:pPr>
              <w:pStyle w:val="COE-TableText"/>
              <w:spacing w:beforeLines="20" w:before="48" w:afterLines="20" w:after="48"/>
              <w:rPr>
                <w:rFonts w:ascii="Times New Roman"/>
                <w:lang w:bidi="en-US"/>
              </w:rPr>
            </w:pPr>
          </w:p>
        </w:tc>
      </w:tr>
      <w:tr w:rsidR="00A2483D" w:rsidRPr="008B1372" w14:paraId="5AF6C920" w14:textId="77777777" w:rsidTr="004B5DA0">
        <w:trPr>
          <w:trHeight w:val="360"/>
        </w:trPr>
        <w:tc>
          <w:tcPr>
            <w:tcW w:w="3690" w:type="dxa"/>
          </w:tcPr>
          <w:p w14:paraId="2FEB6CF1" w14:textId="77777777" w:rsidR="00A2483D" w:rsidRPr="008B1372" w:rsidRDefault="00A2483D" w:rsidP="004B5DA0">
            <w:pPr>
              <w:pStyle w:val="COE-TableText"/>
              <w:spacing w:beforeLines="20" w:before="48" w:afterLines="20" w:after="48"/>
              <w:rPr>
                <w:rFonts w:ascii="Times New Roman"/>
                <w:lang w:bidi="en-US"/>
              </w:rPr>
            </w:pPr>
          </w:p>
        </w:tc>
        <w:tc>
          <w:tcPr>
            <w:tcW w:w="1620" w:type="dxa"/>
          </w:tcPr>
          <w:p w14:paraId="75BF3808" w14:textId="77777777" w:rsidR="00A2483D" w:rsidRPr="008B1372" w:rsidRDefault="00A2483D" w:rsidP="004B5DA0">
            <w:pPr>
              <w:pStyle w:val="COE-TableText"/>
              <w:spacing w:beforeLines="20" w:before="48" w:afterLines="20" w:after="48"/>
              <w:rPr>
                <w:lang w:bidi="en-US"/>
              </w:rPr>
            </w:pPr>
            <w:r w:rsidRPr="008B1372">
              <w:rPr>
                <w:lang w:bidi="en-US"/>
              </w:rPr>
              <w:t>Architecture</w:t>
            </w:r>
          </w:p>
        </w:tc>
        <w:tc>
          <w:tcPr>
            <w:tcW w:w="1800" w:type="dxa"/>
          </w:tcPr>
          <w:p w14:paraId="43D58CFB" w14:textId="77777777" w:rsidR="00A2483D" w:rsidRPr="008B1372" w:rsidRDefault="00A2483D" w:rsidP="004B5DA0">
            <w:pPr>
              <w:pStyle w:val="COE-TableText"/>
              <w:spacing w:beforeLines="20" w:before="48" w:afterLines="20" w:after="48"/>
              <w:jc w:val="right"/>
              <w:rPr>
                <w:lang w:bidi="en-US"/>
              </w:rPr>
            </w:pPr>
            <w:r w:rsidRPr="008B1372">
              <w:rPr>
                <w:lang w:bidi="en-US"/>
              </w:rPr>
              <w:t>$1,600</w:t>
            </w:r>
          </w:p>
        </w:tc>
        <w:tc>
          <w:tcPr>
            <w:tcW w:w="1948" w:type="dxa"/>
          </w:tcPr>
          <w:p w14:paraId="728E5F9C" w14:textId="77777777" w:rsidR="00A2483D" w:rsidRPr="008B1372" w:rsidRDefault="00A2483D" w:rsidP="004B5DA0">
            <w:pPr>
              <w:pStyle w:val="COE-TableText"/>
              <w:spacing w:beforeLines="20" w:before="48" w:afterLines="20" w:after="48"/>
              <w:rPr>
                <w:rFonts w:ascii="Times New Roman"/>
                <w:lang w:bidi="en-US"/>
              </w:rPr>
            </w:pPr>
          </w:p>
        </w:tc>
      </w:tr>
      <w:tr w:rsidR="00741A3E" w:rsidRPr="008B1372" w14:paraId="56AB5F93" w14:textId="77777777" w:rsidTr="004B5DA0">
        <w:trPr>
          <w:trHeight w:val="360"/>
        </w:trPr>
        <w:tc>
          <w:tcPr>
            <w:tcW w:w="3690" w:type="dxa"/>
          </w:tcPr>
          <w:p w14:paraId="7D559AC8" w14:textId="77777777" w:rsidR="00741A3E" w:rsidRPr="008B1372" w:rsidRDefault="00741A3E" w:rsidP="004B5DA0">
            <w:pPr>
              <w:pStyle w:val="COE-TableText"/>
              <w:spacing w:beforeLines="20" w:before="48" w:afterLines="20" w:after="48"/>
              <w:rPr>
                <w:rFonts w:ascii="Times New Roman"/>
                <w:lang w:bidi="en-US"/>
              </w:rPr>
            </w:pPr>
          </w:p>
        </w:tc>
        <w:tc>
          <w:tcPr>
            <w:tcW w:w="1620" w:type="dxa"/>
          </w:tcPr>
          <w:p w14:paraId="581FE2B1" w14:textId="40DAF26B" w:rsidR="00741A3E" w:rsidRPr="008B1372" w:rsidRDefault="00741A3E" w:rsidP="004B5DA0">
            <w:pPr>
              <w:pStyle w:val="COE-TableText"/>
              <w:spacing w:beforeLines="20" w:before="48" w:afterLines="20" w:after="48"/>
              <w:rPr>
                <w:lang w:bidi="en-US"/>
              </w:rPr>
            </w:pPr>
            <w:r>
              <w:rPr>
                <w:lang w:bidi="en-US"/>
              </w:rPr>
              <w:t>Interior Design</w:t>
            </w:r>
          </w:p>
        </w:tc>
        <w:tc>
          <w:tcPr>
            <w:tcW w:w="1800" w:type="dxa"/>
          </w:tcPr>
          <w:p w14:paraId="5A4879D7" w14:textId="38A3D36B" w:rsidR="00741A3E" w:rsidRPr="008B1372" w:rsidRDefault="00741A3E" w:rsidP="004B5DA0">
            <w:pPr>
              <w:pStyle w:val="COE-TableText"/>
              <w:spacing w:beforeLines="20" w:before="48" w:afterLines="20" w:after="48"/>
              <w:jc w:val="right"/>
              <w:rPr>
                <w:lang w:bidi="en-US"/>
              </w:rPr>
            </w:pPr>
            <w:r>
              <w:rPr>
                <w:lang w:bidi="en-US"/>
              </w:rPr>
              <w:t>$800</w:t>
            </w:r>
          </w:p>
        </w:tc>
        <w:tc>
          <w:tcPr>
            <w:tcW w:w="1948" w:type="dxa"/>
          </w:tcPr>
          <w:p w14:paraId="29770945" w14:textId="77777777" w:rsidR="00741A3E" w:rsidRPr="008B1372" w:rsidRDefault="00741A3E" w:rsidP="004B5DA0">
            <w:pPr>
              <w:pStyle w:val="COE-TableText"/>
              <w:spacing w:beforeLines="20" w:before="48" w:afterLines="20" w:after="48"/>
              <w:rPr>
                <w:rFonts w:ascii="Times New Roman"/>
                <w:lang w:bidi="en-US"/>
              </w:rPr>
            </w:pPr>
          </w:p>
        </w:tc>
      </w:tr>
      <w:tr w:rsidR="00741A3E" w:rsidRPr="008B1372" w14:paraId="3FFBA9A5" w14:textId="77777777" w:rsidTr="004B5DA0">
        <w:trPr>
          <w:trHeight w:val="360"/>
        </w:trPr>
        <w:tc>
          <w:tcPr>
            <w:tcW w:w="3690" w:type="dxa"/>
          </w:tcPr>
          <w:p w14:paraId="345F19F7" w14:textId="77777777" w:rsidR="00741A3E" w:rsidRPr="008B1372" w:rsidRDefault="00741A3E" w:rsidP="004B5DA0">
            <w:pPr>
              <w:pStyle w:val="COE-TableText"/>
              <w:spacing w:beforeLines="20" w:before="48" w:afterLines="20" w:after="48"/>
              <w:rPr>
                <w:rFonts w:ascii="Times New Roman"/>
                <w:lang w:bidi="en-US"/>
              </w:rPr>
            </w:pPr>
          </w:p>
        </w:tc>
        <w:tc>
          <w:tcPr>
            <w:tcW w:w="1620" w:type="dxa"/>
          </w:tcPr>
          <w:p w14:paraId="3F73F3B2" w14:textId="0E91E331" w:rsidR="00741A3E" w:rsidRDefault="00741A3E" w:rsidP="004B5DA0">
            <w:pPr>
              <w:pStyle w:val="COE-TableText"/>
              <w:spacing w:beforeLines="20" w:before="48" w:afterLines="20" w:after="48"/>
              <w:rPr>
                <w:lang w:bidi="en-US"/>
              </w:rPr>
            </w:pPr>
            <w:r>
              <w:rPr>
                <w:lang w:bidi="en-US"/>
              </w:rPr>
              <w:t>Fire Protection</w:t>
            </w:r>
          </w:p>
        </w:tc>
        <w:tc>
          <w:tcPr>
            <w:tcW w:w="1800" w:type="dxa"/>
          </w:tcPr>
          <w:p w14:paraId="5E58C645" w14:textId="75462E19" w:rsidR="00741A3E" w:rsidRPr="008B1372" w:rsidRDefault="00741A3E" w:rsidP="004B5DA0">
            <w:pPr>
              <w:pStyle w:val="COE-TableText"/>
              <w:spacing w:beforeLines="20" w:before="48" w:afterLines="20" w:after="48"/>
              <w:jc w:val="right"/>
              <w:rPr>
                <w:lang w:bidi="en-US"/>
              </w:rPr>
            </w:pPr>
            <w:r>
              <w:rPr>
                <w:lang w:bidi="en-US"/>
              </w:rPr>
              <w:t>$1,600</w:t>
            </w:r>
          </w:p>
        </w:tc>
        <w:tc>
          <w:tcPr>
            <w:tcW w:w="1948" w:type="dxa"/>
          </w:tcPr>
          <w:p w14:paraId="0EBB3C0E" w14:textId="77777777" w:rsidR="00741A3E" w:rsidRPr="008B1372" w:rsidRDefault="00741A3E" w:rsidP="004B5DA0">
            <w:pPr>
              <w:pStyle w:val="COE-TableText"/>
              <w:spacing w:beforeLines="20" w:before="48" w:afterLines="20" w:after="48"/>
              <w:rPr>
                <w:rFonts w:ascii="Times New Roman"/>
                <w:lang w:bidi="en-US"/>
              </w:rPr>
            </w:pPr>
          </w:p>
        </w:tc>
      </w:tr>
      <w:tr w:rsidR="00A2483D" w:rsidRPr="008B1372" w14:paraId="3C2BCC85" w14:textId="77777777" w:rsidTr="004B5DA0">
        <w:trPr>
          <w:trHeight w:val="360"/>
        </w:trPr>
        <w:tc>
          <w:tcPr>
            <w:tcW w:w="3690" w:type="dxa"/>
          </w:tcPr>
          <w:p w14:paraId="488EA85E" w14:textId="77777777" w:rsidR="00A2483D" w:rsidRPr="008B1372" w:rsidRDefault="00A2483D" w:rsidP="004B5DA0">
            <w:pPr>
              <w:pStyle w:val="COE-TableText"/>
              <w:spacing w:beforeLines="20" w:before="48" w:afterLines="20" w:after="48"/>
              <w:rPr>
                <w:rFonts w:ascii="Times New Roman"/>
                <w:lang w:bidi="en-US"/>
              </w:rPr>
            </w:pPr>
          </w:p>
        </w:tc>
        <w:tc>
          <w:tcPr>
            <w:tcW w:w="1620" w:type="dxa"/>
          </w:tcPr>
          <w:p w14:paraId="23DDEC87" w14:textId="77777777" w:rsidR="00A2483D" w:rsidRPr="008B1372" w:rsidRDefault="00A2483D" w:rsidP="004B5DA0">
            <w:pPr>
              <w:pStyle w:val="COE-TableText"/>
              <w:spacing w:beforeLines="20" w:before="48" w:afterLines="20" w:after="48"/>
              <w:rPr>
                <w:lang w:bidi="en-US"/>
              </w:rPr>
            </w:pPr>
            <w:r w:rsidRPr="008B1372">
              <w:rPr>
                <w:lang w:bidi="en-US"/>
              </w:rPr>
              <w:t>Mechanical</w:t>
            </w:r>
          </w:p>
        </w:tc>
        <w:tc>
          <w:tcPr>
            <w:tcW w:w="1800" w:type="dxa"/>
          </w:tcPr>
          <w:p w14:paraId="13C7AA5F" w14:textId="77777777" w:rsidR="00A2483D" w:rsidRPr="008B1372" w:rsidRDefault="00A2483D" w:rsidP="004B5DA0">
            <w:pPr>
              <w:pStyle w:val="COE-TableText"/>
              <w:spacing w:beforeLines="20" w:before="48" w:afterLines="20" w:after="48"/>
              <w:jc w:val="right"/>
              <w:rPr>
                <w:lang w:bidi="en-US"/>
              </w:rPr>
            </w:pPr>
            <w:r w:rsidRPr="008B1372">
              <w:rPr>
                <w:lang w:bidi="en-US"/>
              </w:rPr>
              <w:t>$1,6</w:t>
            </w:r>
            <w:r>
              <w:rPr>
                <w:lang w:bidi="en-US"/>
              </w:rPr>
              <w:t>00</w:t>
            </w:r>
          </w:p>
        </w:tc>
        <w:tc>
          <w:tcPr>
            <w:tcW w:w="1948" w:type="dxa"/>
          </w:tcPr>
          <w:p w14:paraId="6DDFC23F" w14:textId="77777777" w:rsidR="00A2483D" w:rsidRPr="008B1372" w:rsidRDefault="00A2483D" w:rsidP="004B5DA0">
            <w:pPr>
              <w:pStyle w:val="COE-TableText"/>
              <w:spacing w:beforeLines="20" w:before="48" w:afterLines="20" w:after="48"/>
              <w:rPr>
                <w:rFonts w:ascii="Times New Roman"/>
                <w:lang w:bidi="en-US"/>
              </w:rPr>
            </w:pPr>
          </w:p>
        </w:tc>
      </w:tr>
      <w:tr w:rsidR="00A2483D" w:rsidRPr="008B1372" w14:paraId="737E869E" w14:textId="77777777" w:rsidTr="004B5DA0">
        <w:trPr>
          <w:trHeight w:val="360"/>
        </w:trPr>
        <w:tc>
          <w:tcPr>
            <w:tcW w:w="3690" w:type="dxa"/>
          </w:tcPr>
          <w:p w14:paraId="7751D7DD" w14:textId="77777777" w:rsidR="00A2483D" w:rsidRPr="008B1372" w:rsidRDefault="00A2483D" w:rsidP="004B5DA0">
            <w:pPr>
              <w:pStyle w:val="COE-TableText"/>
              <w:spacing w:beforeLines="20" w:before="48" w:afterLines="20" w:after="48"/>
              <w:rPr>
                <w:rFonts w:ascii="Times New Roman"/>
                <w:lang w:bidi="en-US"/>
              </w:rPr>
            </w:pPr>
          </w:p>
        </w:tc>
        <w:tc>
          <w:tcPr>
            <w:tcW w:w="1620" w:type="dxa"/>
          </w:tcPr>
          <w:p w14:paraId="19D3396A" w14:textId="77777777" w:rsidR="00A2483D" w:rsidRPr="008B1372" w:rsidRDefault="00A2483D" w:rsidP="004B5DA0">
            <w:pPr>
              <w:pStyle w:val="COE-TableText"/>
              <w:spacing w:beforeLines="20" w:before="48" w:afterLines="20" w:after="48"/>
              <w:rPr>
                <w:lang w:bidi="en-US"/>
              </w:rPr>
            </w:pPr>
            <w:r w:rsidRPr="008B1372">
              <w:rPr>
                <w:lang w:bidi="en-US"/>
              </w:rPr>
              <w:t>Electrical</w:t>
            </w:r>
          </w:p>
        </w:tc>
        <w:tc>
          <w:tcPr>
            <w:tcW w:w="1800" w:type="dxa"/>
          </w:tcPr>
          <w:p w14:paraId="574E625C" w14:textId="77777777" w:rsidR="00A2483D" w:rsidRPr="008B1372" w:rsidRDefault="00A2483D" w:rsidP="004B5DA0">
            <w:pPr>
              <w:pStyle w:val="COE-TableText"/>
              <w:spacing w:beforeLines="20" w:before="48" w:afterLines="20" w:after="48"/>
              <w:jc w:val="right"/>
              <w:rPr>
                <w:lang w:bidi="en-US"/>
              </w:rPr>
            </w:pPr>
            <w:r w:rsidRPr="008B1372">
              <w:rPr>
                <w:lang w:bidi="en-US"/>
              </w:rPr>
              <w:t>$1,600</w:t>
            </w:r>
          </w:p>
        </w:tc>
        <w:tc>
          <w:tcPr>
            <w:tcW w:w="1948" w:type="dxa"/>
          </w:tcPr>
          <w:p w14:paraId="75204EDE" w14:textId="77777777" w:rsidR="00A2483D" w:rsidRPr="008B1372" w:rsidRDefault="00A2483D" w:rsidP="004B5DA0">
            <w:pPr>
              <w:pStyle w:val="COE-TableText"/>
              <w:spacing w:beforeLines="20" w:before="48" w:afterLines="20" w:after="48"/>
              <w:rPr>
                <w:rFonts w:ascii="Times New Roman"/>
                <w:lang w:bidi="en-US"/>
              </w:rPr>
            </w:pPr>
          </w:p>
        </w:tc>
      </w:tr>
      <w:tr w:rsidR="00A2483D" w:rsidRPr="008B1372" w14:paraId="0B87FFA9" w14:textId="77777777" w:rsidTr="004B5DA0">
        <w:trPr>
          <w:trHeight w:val="360"/>
        </w:trPr>
        <w:tc>
          <w:tcPr>
            <w:tcW w:w="3690" w:type="dxa"/>
          </w:tcPr>
          <w:p w14:paraId="57FF51DC" w14:textId="2EF63F8F" w:rsidR="00A2483D" w:rsidRPr="008B1372" w:rsidRDefault="00741A3E" w:rsidP="004B5DA0">
            <w:pPr>
              <w:pStyle w:val="COE-TableText"/>
              <w:spacing w:beforeLines="20" w:before="48" w:afterLines="20" w:after="48"/>
              <w:rPr>
                <w:lang w:bidi="en-US"/>
              </w:rPr>
            </w:pPr>
            <w:r>
              <w:rPr>
                <w:lang w:bidi="en-US"/>
              </w:rPr>
              <w:t>DQC</w:t>
            </w:r>
            <w:r w:rsidR="00A2483D" w:rsidRPr="008B1372">
              <w:rPr>
                <w:lang w:bidi="en-US"/>
              </w:rPr>
              <w:t>: Design</w:t>
            </w:r>
            <w:r w:rsidR="00A2483D" w:rsidRPr="008B1372">
              <w:rPr>
                <w:spacing w:val="-8"/>
                <w:lang w:bidi="en-US"/>
              </w:rPr>
              <w:t xml:space="preserve"> </w:t>
            </w:r>
            <w:r w:rsidR="00A2483D" w:rsidRPr="008B1372">
              <w:rPr>
                <w:lang w:bidi="en-US"/>
              </w:rPr>
              <w:t>Development</w:t>
            </w:r>
          </w:p>
        </w:tc>
        <w:tc>
          <w:tcPr>
            <w:tcW w:w="1620" w:type="dxa"/>
          </w:tcPr>
          <w:p w14:paraId="78F44580" w14:textId="77777777" w:rsidR="00A2483D" w:rsidRPr="008B1372" w:rsidRDefault="00A2483D" w:rsidP="004B5DA0">
            <w:pPr>
              <w:pStyle w:val="COE-TableText"/>
              <w:spacing w:beforeLines="20" w:before="48" w:afterLines="20" w:after="48"/>
              <w:rPr>
                <w:lang w:bidi="en-US"/>
              </w:rPr>
            </w:pPr>
            <w:r w:rsidRPr="008B1372">
              <w:rPr>
                <w:lang w:bidi="en-US"/>
              </w:rPr>
              <w:t>Civil</w:t>
            </w:r>
          </w:p>
        </w:tc>
        <w:tc>
          <w:tcPr>
            <w:tcW w:w="1800" w:type="dxa"/>
          </w:tcPr>
          <w:p w14:paraId="4E1B44DF" w14:textId="77777777" w:rsidR="00A2483D" w:rsidRPr="008B1372" w:rsidRDefault="00A2483D" w:rsidP="004B5DA0">
            <w:pPr>
              <w:pStyle w:val="COE-TableText"/>
              <w:spacing w:beforeLines="20" w:before="48" w:afterLines="20" w:after="48"/>
              <w:jc w:val="right"/>
              <w:rPr>
                <w:lang w:bidi="en-US"/>
              </w:rPr>
            </w:pPr>
            <w:r w:rsidRPr="008B1372">
              <w:rPr>
                <w:lang w:bidi="en-US"/>
              </w:rPr>
              <w:t>$3,200</w:t>
            </w:r>
          </w:p>
        </w:tc>
        <w:tc>
          <w:tcPr>
            <w:tcW w:w="1948" w:type="dxa"/>
          </w:tcPr>
          <w:p w14:paraId="072E0525" w14:textId="77777777" w:rsidR="00A2483D" w:rsidRPr="008B1372" w:rsidRDefault="00A2483D" w:rsidP="004B5DA0">
            <w:pPr>
              <w:pStyle w:val="COE-TableText"/>
              <w:spacing w:beforeLines="20" w:before="48" w:afterLines="20" w:after="48"/>
              <w:rPr>
                <w:rFonts w:ascii="Times New Roman"/>
                <w:lang w:bidi="en-US"/>
              </w:rPr>
            </w:pPr>
          </w:p>
        </w:tc>
      </w:tr>
      <w:tr w:rsidR="00A2483D" w:rsidRPr="008B1372" w14:paraId="140E8EDE" w14:textId="77777777" w:rsidTr="004B5DA0">
        <w:trPr>
          <w:trHeight w:val="360"/>
        </w:trPr>
        <w:tc>
          <w:tcPr>
            <w:tcW w:w="3690" w:type="dxa"/>
          </w:tcPr>
          <w:p w14:paraId="7B67B81A" w14:textId="77777777" w:rsidR="00A2483D" w:rsidRPr="008B1372" w:rsidRDefault="00A2483D" w:rsidP="004B5DA0">
            <w:pPr>
              <w:pStyle w:val="COE-TableText"/>
              <w:spacing w:beforeLines="20" w:before="48" w:afterLines="20" w:after="48"/>
              <w:rPr>
                <w:rFonts w:ascii="Times New Roman"/>
                <w:lang w:bidi="en-US"/>
              </w:rPr>
            </w:pPr>
          </w:p>
        </w:tc>
        <w:tc>
          <w:tcPr>
            <w:tcW w:w="1620" w:type="dxa"/>
          </w:tcPr>
          <w:p w14:paraId="550EC91C" w14:textId="77777777" w:rsidR="00A2483D" w:rsidRPr="008B1372" w:rsidRDefault="00A2483D" w:rsidP="004B5DA0">
            <w:pPr>
              <w:pStyle w:val="COE-TableText"/>
              <w:spacing w:beforeLines="20" w:before="48" w:afterLines="20" w:after="48"/>
              <w:rPr>
                <w:lang w:bidi="en-US"/>
              </w:rPr>
            </w:pPr>
            <w:r w:rsidRPr="008B1372">
              <w:rPr>
                <w:lang w:bidi="en-US"/>
              </w:rPr>
              <w:t>Structural</w:t>
            </w:r>
          </w:p>
        </w:tc>
        <w:tc>
          <w:tcPr>
            <w:tcW w:w="1800" w:type="dxa"/>
          </w:tcPr>
          <w:p w14:paraId="33462731" w14:textId="77777777" w:rsidR="00A2483D" w:rsidRPr="008B1372" w:rsidRDefault="00A2483D" w:rsidP="004B5DA0">
            <w:pPr>
              <w:pStyle w:val="COE-TableText"/>
              <w:spacing w:beforeLines="20" w:before="48" w:afterLines="20" w:after="48"/>
              <w:jc w:val="right"/>
              <w:rPr>
                <w:lang w:bidi="en-US"/>
              </w:rPr>
            </w:pPr>
            <w:r w:rsidRPr="008B1372">
              <w:rPr>
                <w:lang w:bidi="en-US"/>
              </w:rPr>
              <w:t>$3,200</w:t>
            </w:r>
          </w:p>
        </w:tc>
        <w:tc>
          <w:tcPr>
            <w:tcW w:w="1948" w:type="dxa"/>
          </w:tcPr>
          <w:p w14:paraId="255A4B7C" w14:textId="77777777" w:rsidR="00A2483D" w:rsidRPr="008B1372" w:rsidRDefault="00A2483D" w:rsidP="004B5DA0">
            <w:pPr>
              <w:pStyle w:val="COE-TableText"/>
              <w:spacing w:beforeLines="20" w:before="48" w:afterLines="20" w:after="48"/>
              <w:rPr>
                <w:rFonts w:ascii="Times New Roman"/>
                <w:lang w:bidi="en-US"/>
              </w:rPr>
            </w:pPr>
          </w:p>
        </w:tc>
      </w:tr>
      <w:tr w:rsidR="00A2483D" w:rsidRPr="008B1372" w14:paraId="748F70E3" w14:textId="77777777" w:rsidTr="004B5DA0">
        <w:trPr>
          <w:trHeight w:val="360"/>
        </w:trPr>
        <w:tc>
          <w:tcPr>
            <w:tcW w:w="3690" w:type="dxa"/>
          </w:tcPr>
          <w:p w14:paraId="0D8BA4AE" w14:textId="77777777" w:rsidR="00A2483D" w:rsidRPr="008B1372" w:rsidRDefault="00A2483D" w:rsidP="004B5DA0">
            <w:pPr>
              <w:pStyle w:val="COE-TableText"/>
              <w:spacing w:beforeLines="20" w:before="48" w:afterLines="20" w:after="48"/>
              <w:rPr>
                <w:rFonts w:ascii="Times New Roman"/>
                <w:lang w:bidi="en-US"/>
              </w:rPr>
            </w:pPr>
          </w:p>
        </w:tc>
        <w:tc>
          <w:tcPr>
            <w:tcW w:w="1620" w:type="dxa"/>
          </w:tcPr>
          <w:p w14:paraId="41396C5F" w14:textId="77777777" w:rsidR="00A2483D" w:rsidRPr="008B1372" w:rsidRDefault="00A2483D" w:rsidP="004B5DA0">
            <w:pPr>
              <w:pStyle w:val="COE-TableText"/>
              <w:spacing w:beforeLines="20" w:before="48" w:afterLines="20" w:after="48"/>
              <w:rPr>
                <w:lang w:bidi="en-US"/>
              </w:rPr>
            </w:pPr>
            <w:r w:rsidRPr="008B1372">
              <w:rPr>
                <w:lang w:bidi="en-US"/>
              </w:rPr>
              <w:t>Architecture</w:t>
            </w:r>
          </w:p>
        </w:tc>
        <w:tc>
          <w:tcPr>
            <w:tcW w:w="1800" w:type="dxa"/>
          </w:tcPr>
          <w:p w14:paraId="52FF4516" w14:textId="77777777" w:rsidR="00A2483D" w:rsidRPr="008B1372" w:rsidRDefault="00A2483D" w:rsidP="004B5DA0">
            <w:pPr>
              <w:pStyle w:val="COE-TableText"/>
              <w:spacing w:beforeLines="20" w:before="48" w:afterLines="20" w:after="48"/>
              <w:jc w:val="right"/>
              <w:rPr>
                <w:lang w:bidi="en-US"/>
              </w:rPr>
            </w:pPr>
            <w:r w:rsidRPr="008B1372">
              <w:rPr>
                <w:lang w:bidi="en-US"/>
              </w:rPr>
              <w:t>$3,200</w:t>
            </w:r>
          </w:p>
        </w:tc>
        <w:tc>
          <w:tcPr>
            <w:tcW w:w="1948" w:type="dxa"/>
          </w:tcPr>
          <w:p w14:paraId="260A4F42" w14:textId="77777777" w:rsidR="00A2483D" w:rsidRPr="008B1372" w:rsidRDefault="00A2483D" w:rsidP="004B5DA0">
            <w:pPr>
              <w:pStyle w:val="COE-TableText"/>
              <w:spacing w:beforeLines="20" w:before="48" w:afterLines="20" w:after="48"/>
              <w:rPr>
                <w:rFonts w:ascii="Times New Roman"/>
                <w:lang w:bidi="en-US"/>
              </w:rPr>
            </w:pPr>
          </w:p>
        </w:tc>
      </w:tr>
      <w:tr w:rsidR="00741A3E" w:rsidRPr="008B1372" w14:paraId="5E7A4EF2" w14:textId="77777777" w:rsidTr="004B5DA0">
        <w:trPr>
          <w:trHeight w:val="360"/>
        </w:trPr>
        <w:tc>
          <w:tcPr>
            <w:tcW w:w="3690" w:type="dxa"/>
          </w:tcPr>
          <w:p w14:paraId="559FDE7E" w14:textId="77777777" w:rsidR="00741A3E" w:rsidRPr="008B1372" w:rsidRDefault="00741A3E" w:rsidP="004B5DA0">
            <w:pPr>
              <w:pStyle w:val="COE-TableText"/>
              <w:spacing w:beforeLines="20" w:before="48" w:afterLines="20" w:after="48"/>
              <w:rPr>
                <w:rFonts w:ascii="Times New Roman"/>
                <w:lang w:bidi="en-US"/>
              </w:rPr>
            </w:pPr>
          </w:p>
        </w:tc>
        <w:tc>
          <w:tcPr>
            <w:tcW w:w="1620" w:type="dxa"/>
          </w:tcPr>
          <w:p w14:paraId="71276EA6" w14:textId="287BC7FB" w:rsidR="00741A3E" w:rsidRPr="008B1372" w:rsidRDefault="00741A3E" w:rsidP="004B5DA0">
            <w:pPr>
              <w:pStyle w:val="COE-TableText"/>
              <w:spacing w:beforeLines="20" w:before="48" w:afterLines="20" w:after="48"/>
              <w:rPr>
                <w:lang w:bidi="en-US"/>
              </w:rPr>
            </w:pPr>
            <w:r>
              <w:rPr>
                <w:lang w:bidi="en-US"/>
              </w:rPr>
              <w:t>Interior Design</w:t>
            </w:r>
          </w:p>
        </w:tc>
        <w:tc>
          <w:tcPr>
            <w:tcW w:w="1800" w:type="dxa"/>
          </w:tcPr>
          <w:p w14:paraId="10CCBF35" w14:textId="63C3F9C8" w:rsidR="00741A3E" w:rsidRPr="008B1372" w:rsidRDefault="00741A3E" w:rsidP="004B5DA0">
            <w:pPr>
              <w:pStyle w:val="COE-TableText"/>
              <w:spacing w:beforeLines="20" w:before="48" w:afterLines="20" w:after="48"/>
              <w:jc w:val="right"/>
              <w:rPr>
                <w:lang w:bidi="en-US"/>
              </w:rPr>
            </w:pPr>
            <w:r>
              <w:rPr>
                <w:lang w:bidi="en-US"/>
              </w:rPr>
              <w:t>$1,600</w:t>
            </w:r>
          </w:p>
        </w:tc>
        <w:tc>
          <w:tcPr>
            <w:tcW w:w="1948" w:type="dxa"/>
          </w:tcPr>
          <w:p w14:paraId="19D0131F" w14:textId="77777777" w:rsidR="00741A3E" w:rsidRPr="008B1372" w:rsidRDefault="00741A3E" w:rsidP="004B5DA0">
            <w:pPr>
              <w:pStyle w:val="COE-TableText"/>
              <w:spacing w:beforeLines="20" w:before="48" w:afterLines="20" w:after="48"/>
              <w:rPr>
                <w:rFonts w:ascii="Times New Roman"/>
                <w:lang w:bidi="en-US"/>
              </w:rPr>
            </w:pPr>
          </w:p>
        </w:tc>
      </w:tr>
      <w:tr w:rsidR="00741A3E" w:rsidRPr="008B1372" w14:paraId="640B3E86" w14:textId="77777777" w:rsidTr="004B5DA0">
        <w:trPr>
          <w:trHeight w:val="360"/>
        </w:trPr>
        <w:tc>
          <w:tcPr>
            <w:tcW w:w="3690" w:type="dxa"/>
          </w:tcPr>
          <w:p w14:paraId="4F964B7A" w14:textId="77777777" w:rsidR="00741A3E" w:rsidRPr="008B1372" w:rsidRDefault="00741A3E" w:rsidP="004B5DA0">
            <w:pPr>
              <w:pStyle w:val="COE-TableText"/>
              <w:spacing w:beforeLines="20" w:before="48" w:afterLines="20" w:after="48"/>
              <w:rPr>
                <w:rFonts w:ascii="Times New Roman"/>
                <w:lang w:bidi="en-US"/>
              </w:rPr>
            </w:pPr>
          </w:p>
        </w:tc>
        <w:tc>
          <w:tcPr>
            <w:tcW w:w="1620" w:type="dxa"/>
          </w:tcPr>
          <w:p w14:paraId="53DA5D1D" w14:textId="4B90BEB4" w:rsidR="00741A3E" w:rsidRDefault="00741A3E" w:rsidP="004B5DA0">
            <w:pPr>
              <w:pStyle w:val="COE-TableText"/>
              <w:spacing w:beforeLines="20" w:before="48" w:afterLines="20" w:after="48"/>
              <w:rPr>
                <w:lang w:bidi="en-US"/>
              </w:rPr>
            </w:pPr>
            <w:r>
              <w:rPr>
                <w:lang w:bidi="en-US"/>
              </w:rPr>
              <w:t>Fire Protection</w:t>
            </w:r>
          </w:p>
        </w:tc>
        <w:tc>
          <w:tcPr>
            <w:tcW w:w="1800" w:type="dxa"/>
          </w:tcPr>
          <w:p w14:paraId="7B32FA8C" w14:textId="21D12D9F" w:rsidR="00741A3E" w:rsidRPr="008B1372" w:rsidRDefault="00741A3E" w:rsidP="004B5DA0">
            <w:pPr>
              <w:pStyle w:val="COE-TableText"/>
              <w:spacing w:beforeLines="20" w:before="48" w:afterLines="20" w:after="48"/>
              <w:jc w:val="right"/>
              <w:rPr>
                <w:lang w:bidi="en-US"/>
              </w:rPr>
            </w:pPr>
            <w:r>
              <w:rPr>
                <w:lang w:bidi="en-US"/>
              </w:rPr>
              <w:t>$3,200</w:t>
            </w:r>
          </w:p>
        </w:tc>
        <w:tc>
          <w:tcPr>
            <w:tcW w:w="1948" w:type="dxa"/>
          </w:tcPr>
          <w:p w14:paraId="6DC2C4F8" w14:textId="77777777" w:rsidR="00741A3E" w:rsidRPr="008B1372" w:rsidRDefault="00741A3E" w:rsidP="004B5DA0">
            <w:pPr>
              <w:pStyle w:val="COE-TableText"/>
              <w:spacing w:beforeLines="20" w:before="48" w:afterLines="20" w:after="48"/>
              <w:rPr>
                <w:rFonts w:ascii="Times New Roman"/>
                <w:lang w:bidi="en-US"/>
              </w:rPr>
            </w:pPr>
          </w:p>
        </w:tc>
      </w:tr>
      <w:tr w:rsidR="00A2483D" w:rsidRPr="008B1372" w14:paraId="27C7356C" w14:textId="77777777" w:rsidTr="004B5DA0">
        <w:trPr>
          <w:trHeight w:val="360"/>
        </w:trPr>
        <w:tc>
          <w:tcPr>
            <w:tcW w:w="3690" w:type="dxa"/>
          </w:tcPr>
          <w:p w14:paraId="3DEAB378" w14:textId="77777777" w:rsidR="00A2483D" w:rsidRPr="008B1372" w:rsidRDefault="00A2483D" w:rsidP="004B5DA0">
            <w:pPr>
              <w:pStyle w:val="COE-TableText"/>
              <w:spacing w:beforeLines="20" w:before="48" w:afterLines="20" w:after="48"/>
              <w:rPr>
                <w:rFonts w:ascii="Times New Roman"/>
                <w:lang w:bidi="en-US"/>
              </w:rPr>
            </w:pPr>
          </w:p>
        </w:tc>
        <w:tc>
          <w:tcPr>
            <w:tcW w:w="1620" w:type="dxa"/>
          </w:tcPr>
          <w:p w14:paraId="6FF3D7EF" w14:textId="77777777" w:rsidR="00A2483D" w:rsidRPr="008B1372" w:rsidRDefault="00A2483D" w:rsidP="004B5DA0">
            <w:pPr>
              <w:pStyle w:val="COE-TableText"/>
              <w:spacing w:beforeLines="20" w:before="48" w:afterLines="20" w:after="48"/>
              <w:rPr>
                <w:lang w:bidi="en-US"/>
              </w:rPr>
            </w:pPr>
            <w:r w:rsidRPr="008B1372">
              <w:rPr>
                <w:lang w:bidi="en-US"/>
              </w:rPr>
              <w:t>Mechanical</w:t>
            </w:r>
          </w:p>
        </w:tc>
        <w:tc>
          <w:tcPr>
            <w:tcW w:w="1800" w:type="dxa"/>
          </w:tcPr>
          <w:p w14:paraId="78AFE7C1" w14:textId="77777777" w:rsidR="00A2483D" w:rsidRPr="008B1372" w:rsidRDefault="00A2483D" w:rsidP="004B5DA0">
            <w:pPr>
              <w:pStyle w:val="COE-TableText"/>
              <w:spacing w:beforeLines="20" w:before="48" w:afterLines="20" w:after="48"/>
              <w:jc w:val="right"/>
              <w:rPr>
                <w:lang w:bidi="en-US"/>
              </w:rPr>
            </w:pPr>
            <w:r w:rsidRPr="008B1372">
              <w:rPr>
                <w:lang w:bidi="en-US"/>
              </w:rPr>
              <w:t>$3,200</w:t>
            </w:r>
          </w:p>
        </w:tc>
        <w:tc>
          <w:tcPr>
            <w:tcW w:w="1948" w:type="dxa"/>
          </w:tcPr>
          <w:p w14:paraId="0F5AC1BD" w14:textId="77777777" w:rsidR="00A2483D" w:rsidRPr="008B1372" w:rsidRDefault="00A2483D" w:rsidP="004B5DA0">
            <w:pPr>
              <w:pStyle w:val="COE-TableText"/>
              <w:spacing w:beforeLines="20" w:before="48" w:afterLines="20" w:after="48"/>
              <w:rPr>
                <w:rFonts w:ascii="Times New Roman"/>
                <w:lang w:bidi="en-US"/>
              </w:rPr>
            </w:pPr>
          </w:p>
        </w:tc>
      </w:tr>
      <w:tr w:rsidR="00A2483D" w:rsidRPr="008B1372" w14:paraId="34C6F5A8" w14:textId="77777777" w:rsidTr="004B5DA0">
        <w:trPr>
          <w:trHeight w:val="360"/>
        </w:trPr>
        <w:tc>
          <w:tcPr>
            <w:tcW w:w="3690" w:type="dxa"/>
          </w:tcPr>
          <w:p w14:paraId="205927D5" w14:textId="77777777" w:rsidR="00A2483D" w:rsidRPr="008B1372" w:rsidRDefault="00A2483D" w:rsidP="004B5DA0">
            <w:pPr>
              <w:pStyle w:val="COE-TableText"/>
              <w:spacing w:beforeLines="20" w:before="48" w:afterLines="20" w:after="48"/>
              <w:rPr>
                <w:rFonts w:ascii="Times New Roman"/>
                <w:lang w:bidi="en-US"/>
              </w:rPr>
            </w:pPr>
          </w:p>
        </w:tc>
        <w:tc>
          <w:tcPr>
            <w:tcW w:w="1620" w:type="dxa"/>
          </w:tcPr>
          <w:p w14:paraId="1759E7AE" w14:textId="77777777" w:rsidR="00A2483D" w:rsidRPr="008B1372" w:rsidRDefault="00A2483D" w:rsidP="004B5DA0">
            <w:pPr>
              <w:pStyle w:val="COE-TableText"/>
              <w:spacing w:beforeLines="20" w:before="48" w:afterLines="20" w:after="48"/>
              <w:rPr>
                <w:lang w:bidi="en-US"/>
              </w:rPr>
            </w:pPr>
            <w:r w:rsidRPr="008B1372">
              <w:rPr>
                <w:lang w:bidi="en-US"/>
              </w:rPr>
              <w:t>Electrical</w:t>
            </w:r>
          </w:p>
        </w:tc>
        <w:tc>
          <w:tcPr>
            <w:tcW w:w="1800" w:type="dxa"/>
          </w:tcPr>
          <w:p w14:paraId="6F19B4C2" w14:textId="77777777" w:rsidR="00A2483D" w:rsidRPr="008B1372" w:rsidRDefault="00A2483D" w:rsidP="004B5DA0">
            <w:pPr>
              <w:pStyle w:val="COE-TableText"/>
              <w:spacing w:beforeLines="20" w:before="48" w:afterLines="20" w:after="48"/>
              <w:jc w:val="right"/>
              <w:rPr>
                <w:lang w:bidi="en-US"/>
              </w:rPr>
            </w:pPr>
            <w:r w:rsidRPr="008B1372">
              <w:rPr>
                <w:lang w:bidi="en-US"/>
              </w:rPr>
              <w:t>$3,200</w:t>
            </w:r>
          </w:p>
        </w:tc>
        <w:tc>
          <w:tcPr>
            <w:tcW w:w="1948" w:type="dxa"/>
          </w:tcPr>
          <w:p w14:paraId="4838594F" w14:textId="77777777" w:rsidR="00A2483D" w:rsidRPr="008B1372" w:rsidRDefault="00A2483D" w:rsidP="004B5DA0">
            <w:pPr>
              <w:pStyle w:val="COE-TableText"/>
              <w:spacing w:beforeLines="20" w:before="48" w:afterLines="20" w:after="48"/>
              <w:rPr>
                <w:rFonts w:ascii="Times New Roman"/>
                <w:lang w:bidi="en-US"/>
              </w:rPr>
            </w:pPr>
          </w:p>
        </w:tc>
      </w:tr>
      <w:tr w:rsidR="00A2483D" w:rsidRPr="008B1372" w14:paraId="3ACA0599" w14:textId="77777777" w:rsidTr="004B5DA0">
        <w:trPr>
          <w:trHeight w:val="360"/>
        </w:trPr>
        <w:tc>
          <w:tcPr>
            <w:tcW w:w="3690" w:type="dxa"/>
          </w:tcPr>
          <w:p w14:paraId="4FCAEC39" w14:textId="7A0C97D4" w:rsidR="00A2483D" w:rsidRPr="008B1372" w:rsidRDefault="00741A3E" w:rsidP="004B5DA0">
            <w:pPr>
              <w:pStyle w:val="COE-TableText"/>
              <w:spacing w:beforeLines="20" w:before="48" w:afterLines="20" w:after="48"/>
              <w:rPr>
                <w:lang w:bidi="en-US"/>
              </w:rPr>
            </w:pPr>
            <w:r>
              <w:rPr>
                <w:lang w:bidi="en-US"/>
              </w:rPr>
              <w:t>DQC</w:t>
            </w:r>
            <w:r w:rsidR="00A2483D" w:rsidRPr="008B1372">
              <w:rPr>
                <w:lang w:bidi="en-US"/>
              </w:rPr>
              <w:t>: Construction Documents</w:t>
            </w:r>
          </w:p>
        </w:tc>
        <w:tc>
          <w:tcPr>
            <w:tcW w:w="1620" w:type="dxa"/>
          </w:tcPr>
          <w:p w14:paraId="36D51768" w14:textId="77777777" w:rsidR="00A2483D" w:rsidRPr="008B1372" w:rsidRDefault="00A2483D" w:rsidP="004B5DA0">
            <w:pPr>
              <w:pStyle w:val="COE-TableText"/>
              <w:spacing w:beforeLines="20" w:before="48" w:afterLines="20" w:after="48"/>
              <w:rPr>
                <w:lang w:bidi="en-US"/>
              </w:rPr>
            </w:pPr>
            <w:r w:rsidRPr="008B1372">
              <w:rPr>
                <w:lang w:bidi="en-US"/>
              </w:rPr>
              <w:t>Civil</w:t>
            </w:r>
          </w:p>
        </w:tc>
        <w:tc>
          <w:tcPr>
            <w:tcW w:w="1800" w:type="dxa"/>
          </w:tcPr>
          <w:p w14:paraId="27EFBC50" w14:textId="77777777" w:rsidR="00A2483D" w:rsidRPr="008B1372" w:rsidRDefault="00A2483D" w:rsidP="004B5DA0">
            <w:pPr>
              <w:pStyle w:val="COE-TableText"/>
              <w:spacing w:beforeLines="20" w:before="48" w:afterLines="20" w:after="48"/>
              <w:jc w:val="right"/>
              <w:rPr>
                <w:lang w:bidi="en-US"/>
              </w:rPr>
            </w:pPr>
            <w:r w:rsidRPr="008B1372">
              <w:rPr>
                <w:lang w:bidi="en-US"/>
              </w:rPr>
              <w:t>$2,400</w:t>
            </w:r>
          </w:p>
        </w:tc>
        <w:tc>
          <w:tcPr>
            <w:tcW w:w="1948" w:type="dxa"/>
          </w:tcPr>
          <w:p w14:paraId="33180023" w14:textId="77777777" w:rsidR="00A2483D" w:rsidRPr="008B1372" w:rsidRDefault="00A2483D" w:rsidP="004B5DA0">
            <w:pPr>
              <w:pStyle w:val="COE-TableText"/>
              <w:spacing w:beforeLines="20" w:before="48" w:afterLines="20" w:after="48"/>
              <w:rPr>
                <w:rFonts w:ascii="Times New Roman"/>
                <w:lang w:bidi="en-US"/>
              </w:rPr>
            </w:pPr>
          </w:p>
        </w:tc>
      </w:tr>
      <w:tr w:rsidR="00A2483D" w:rsidRPr="008B1372" w14:paraId="65F0D923" w14:textId="77777777" w:rsidTr="004B5DA0">
        <w:trPr>
          <w:trHeight w:val="360"/>
        </w:trPr>
        <w:tc>
          <w:tcPr>
            <w:tcW w:w="3690" w:type="dxa"/>
          </w:tcPr>
          <w:p w14:paraId="734591F9" w14:textId="77777777" w:rsidR="00A2483D" w:rsidRPr="008B1372" w:rsidRDefault="00A2483D" w:rsidP="004B5DA0">
            <w:pPr>
              <w:pStyle w:val="COE-TableText"/>
              <w:spacing w:beforeLines="20" w:before="48" w:afterLines="20" w:after="48"/>
              <w:rPr>
                <w:rFonts w:ascii="Times New Roman"/>
                <w:lang w:bidi="en-US"/>
              </w:rPr>
            </w:pPr>
          </w:p>
        </w:tc>
        <w:tc>
          <w:tcPr>
            <w:tcW w:w="1620" w:type="dxa"/>
          </w:tcPr>
          <w:p w14:paraId="4EFE0407" w14:textId="77777777" w:rsidR="00A2483D" w:rsidRPr="008B1372" w:rsidRDefault="00A2483D" w:rsidP="004B5DA0">
            <w:pPr>
              <w:pStyle w:val="COE-TableText"/>
              <w:spacing w:beforeLines="20" w:before="48" w:afterLines="20" w:after="48"/>
              <w:rPr>
                <w:lang w:bidi="en-US"/>
              </w:rPr>
            </w:pPr>
            <w:r w:rsidRPr="008B1372">
              <w:rPr>
                <w:lang w:bidi="en-US"/>
              </w:rPr>
              <w:t>Structural</w:t>
            </w:r>
          </w:p>
        </w:tc>
        <w:tc>
          <w:tcPr>
            <w:tcW w:w="1800" w:type="dxa"/>
          </w:tcPr>
          <w:p w14:paraId="01ED6314" w14:textId="77777777" w:rsidR="00A2483D" w:rsidRPr="008B1372" w:rsidRDefault="00A2483D" w:rsidP="004B5DA0">
            <w:pPr>
              <w:pStyle w:val="COE-TableText"/>
              <w:spacing w:beforeLines="20" w:before="48" w:afterLines="20" w:after="48"/>
              <w:jc w:val="right"/>
              <w:rPr>
                <w:lang w:bidi="en-US"/>
              </w:rPr>
            </w:pPr>
            <w:r w:rsidRPr="008B1372">
              <w:rPr>
                <w:lang w:bidi="en-US"/>
              </w:rPr>
              <w:t>$2,400</w:t>
            </w:r>
          </w:p>
        </w:tc>
        <w:tc>
          <w:tcPr>
            <w:tcW w:w="1948" w:type="dxa"/>
          </w:tcPr>
          <w:p w14:paraId="0AFEA446" w14:textId="77777777" w:rsidR="00A2483D" w:rsidRPr="008B1372" w:rsidRDefault="00A2483D" w:rsidP="004B5DA0">
            <w:pPr>
              <w:pStyle w:val="COE-TableText"/>
              <w:spacing w:beforeLines="20" w:before="48" w:afterLines="20" w:after="48"/>
              <w:rPr>
                <w:rFonts w:ascii="Times New Roman"/>
                <w:lang w:bidi="en-US"/>
              </w:rPr>
            </w:pPr>
          </w:p>
        </w:tc>
      </w:tr>
      <w:tr w:rsidR="00A2483D" w:rsidRPr="008B1372" w14:paraId="4838BDCF" w14:textId="77777777" w:rsidTr="004B5DA0">
        <w:trPr>
          <w:trHeight w:val="360"/>
        </w:trPr>
        <w:tc>
          <w:tcPr>
            <w:tcW w:w="3690" w:type="dxa"/>
          </w:tcPr>
          <w:p w14:paraId="63C6FE07" w14:textId="77777777" w:rsidR="00A2483D" w:rsidRPr="008B1372" w:rsidRDefault="00A2483D" w:rsidP="004B5DA0">
            <w:pPr>
              <w:pStyle w:val="COE-TableText"/>
              <w:spacing w:beforeLines="20" w:before="48" w:afterLines="20" w:after="48"/>
              <w:rPr>
                <w:rFonts w:ascii="Times New Roman"/>
                <w:lang w:bidi="en-US"/>
              </w:rPr>
            </w:pPr>
          </w:p>
        </w:tc>
        <w:tc>
          <w:tcPr>
            <w:tcW w:w="1620" w:type="dxa"/>
          </w:tcPr>
          <w:p w14:paraId="640C39CB" w14:textId="77777777" w:rsidR="00A2483D" w:rsidRPr="008B1372" w:rsidRDefault="00A2483D" w:rsidP="004B5DA0">
            <w:pPr>
              <w:pStyle w:val="COE-TableText"/>
              <w:spacing w:beforeLines="20" w:before="48" w:afterLines="20" w:after="48"/>
              <w:rPr>
                <w:lang w:bidi="en-US"/>
              </w:rPr>
            </w:pPr>
            <w:r w:rsidRPr="008B1372">
              <w:rPr>
                <w:lang w:bidi="en-US"/>
              </w:rPr>
              <w:t>Architecture</w:t>
            </w:r>
          </w:p>
        </w:tc>
        <w:tc>
          <w:tcPr>
            <w:tcW w:w="1800" w:type="dxa"/>
          </w:tcPr>
          <w:p w14:paraId="44120620" w14:textId="77777777" w:rsidR="00A2483D" w:rsidRPr="008B1372" w:rsidRDefault="00A2483D" w:rsidP="004B5DA0">
            <w:pPr>
              <w:pStyle w:val="COE-TableText"/>
              <w:spacing w:beforeLines="20" w:before="48" w:afterLines="20" w:after="48"/>
              <w:jc w:val="right"/>
              <w:rPr>
                <w:lang w:bidi="en-US"/>
              </w:rPr>
            </w:pPr>
            <w:r w:rsidRPr="008B1372">
              <w:rPr>
                <w:lang w:bidi="en-US"/>
              </w:rPr>
              <w:t>$2,400</w:t>
            </w:r>
          </w:p>
        </w:tc>
        <w:tc>
          <w:tcPr>
            <w:tcW w:w="1948" w:type="dxa"/>
          </w:tcPr>
          <w:p w14:paraId="0281CA40" w14:textId="77777777" w:rsidR="00A2483D" w:rsidRPr="008B1372" w:rsidRDefault="00A2483D" w:rsidP="004B5DA0">
            <w:pPr>
              <w:pStyle w:val="COE-TableText"/>
              <w:spacing w:beforeLines="20" w:before="48" w:afterLines="20" w:after="48"/>
              <w:rPr>
                <w:rFonts w:ascii="Times New Roman"/>
                <w:lang w:bidi="en-US"/>
              </w:rPr>
            </w:pPr>
          </w:p>
        </w:tc>
      </w:tr>
      <w:tr w:rsidR="00741A3E" w:rsidRPr="008B1372" w14:paraId="2876607F" w14:textId="77777777" w:rsidTr="004B5DA0">
        <w:trPr>
          <w:trHeight w:val="360"/>
        </w:trPr>
        <w:tc>
          <w:tcPr>
            <w:tcW w:w="3690" w:type="dxa"/>
          </w:tcPr>
          <w:p w14:paraId="23F7FDB5" w14:textId="77777777" w:rsidR="00741A3E" w:rsidRPr="008B1372" w:rsidRDefault="00741A3E" w:rsidP="004B5DA0">
            <w:pPr>
              <w:pStyle w:val="COE-TableText"/>
              <w:spacing w:beforeLines="20" w:before="48" w:afterLines="20" w:after="48"/>
              <w:rPr>
                <w:rFonts w:ascii="Times New Roman"/>
                <w:lang w:bidi="en-US"/>
              </w:rPr>
            </w:pPr>
          </w:p>
        </w:tc>
        <w:tc>
          <w:tcPr>
            <w:tcW w:w="1620" w:type="dxa"/>
          </w:tcPr>
          <w:p w14:paraId="7BCCD3C1" w14:textId="127D7AE7" w:rsidR="00741A3E" w:rsidRPr="008B1372" w:rsidRDefault="00741A3E" w:rsidP="004B5DA0">
            <w:pPr>
              <w:pStyle w:val="COE-TableText"/>
              <w:spacing w:beforeLines="20" w:before="48" w:afterLines="20" w:after="48"/>
              <w:rPr>
                <w:lang w:bidi="en-US"/>
              </w:rPr>
            </w:pPr>
            <w:r>
              <w:rPr>
                <w:lang w:bidi="en-US"/>
              </w:rPr>
              <w:t>Interior Design</w:t>
            </w:r>
          </w:p>
        </w:tc>
        <w:tc>
          <w:tcPr>
            <w:tcW w:w="1800" w:type="dxa"/>
          </w:tcPr>
          <w:p w14:paraId="7BE48C7E" w14:textId="0912547A" w:rsidR="00741A3E" w:rsidRPr="008B1372" w:rsidRDefault="00741A3E" w:rsidP="004B5DA0">
            <w:pPr>
              <w:pStyle w:val="COE-TableText"/>
              <w:spacing w:beforeLines="20" w:before="48" w:afterLines="20" w:after="48"/>
              <w:jc w:val="right"/>
              <w:rPr>
                <w:lang w:bidi="en-US"/>
              </w:rPr>
            </w:pPr>
            <w:r>
              <w:rPr>
                <w:lang w:bidi="en-US"/>
              </w:rPr>
              <w:t>$2,400</w:t>
            </w:r>
          </w:p>
        </w:tc>
        <w:tc>
          <w:tcPr>
            <w:tcW w:w="1948" w:type="dxa"/>
          </w:tcPr>
          <w:p w14:paraId="09EEC7DF" w14:textId="77777777" w:rsidR="00741A3E" w:rsidRPr="008B1372" w:rsidRDefault="00741A3E" w:rsidP="004B5DA0">
            <w:pPr>
              <w:pStyle w:val="COE-TableText"/>
              <w:spacing w:beforeLines="20" w:before="48" w:afterLines="20" w:after="48"/>
              <w:rPr>
                <w:rFonts w:ascii="Times New Roman"/>
                <w:lang w:bidi="en-US"/>
              </w:rPr>
            </w:pPr>
          </w:p>
        </w:tc>
      </w:tr>
      <w:tr w:rsidR="00741A3E" w:rsidRPr="008B1372" w14:paraId="6AA935A9" w14:textId="77777777" w:rsidTr="004B5DA0">
        <w:trPr>
          <w:trHeight w:val="360"/>
        </w:trPr>
        <w:tc>
          <w:tcPr>
            <w:tcW w:w="3690" w:type="dxa"/>
          </w:tcPr>
          <w:p w14:paraId="487A0CF4" w14:textId="77777777" w:rsidR="00741A3E" w:rsidRPr="008B1372" w:rsidRDefault="00741A3E" w:rsidP="004B5DA0">
            <w:pPr>
              <w:pStyle w:val="COE-TableText"/>
              <w:spacing w:beforeLines="20" w:before="48" w:afterLines="20" w:after="48"/>
              <w:rPr>
                <w:rFonts w:ascii="Times New Roman"/>
                <w:lang w:bidi="en-US"/>
              </w:rPr>
            </w:pPr>
          </w:p>
        </w:tc>
        <w:tc>
          <w:tcPr>
            <w:tcW w:w="1620" w:type="dxa"/>
          </w:tcPr>
          <w:p w14:paraId="0D4FD2EC" w14:textId="0D6632B5" w:rsidR="00741A3E" w:rsidRPr="008B1372" w:rsidRDefault="00741A3E" w:rsidP="004B5DA0">
            <w:pPr>
              <w:pStyle w:val="COE-TableText"/>
              <w:spacing w:beforeLines="20" w:before="48" w:afterLines="20" w:after="48"/>
              <w:rPr>
                <w:lang w:bidi="en-US"/>
              </w:rPr>
            </w:pPr>
            <w:r>
              <w:rPr>
                <w:lang w:bidi="en-US"/>
              </w:rPr>
              <w:t>Fire Protection</w:t>
            </w:r>
          </w:p>
        </w:tc>
        <w:tc>
          <w:tcPr>
            <w:tcW w:w="1800" w:type="dxa"/>
          </w:tcPr>
          <w:p w14:paraId="4A5B58E3" w14:textId="20FA9E10" w:rsidR="00741A3E" w:rsidRPr="008B1372" w:rsidRDefault="00741A3E" w:rsidP="004B5DA0">
            <w:pPr>
              <w:pStyle w:val="COE-TableText"/>
              <w:spacing w:beforeLines="20" w:before="48" w:afterLines="20" w:after="48"/>
              <w:jc w:val="right"/>
              <w:rPr>
                <w:lang w:bidi="en-US"/>
              </w:rPr>
            </w:pPr>
            <w:r>
              <w:rPr>
                <w:lang w:bidi="en-US"/>
              </w:rPr>
              <w:t>$2,400</w:t>
            </w:r>
          </w:p>
        </w:tc>
        <w:tc>
          <w:tcPr>
            <w:tcW w:w="1948" w:type="dxa"/>
          </w:tcPr>
          <w:p w14:paraId="2D6DDC4D" w14:textId="77777777" w:rsidR="00741A3E" w:rsidRPr="008B1372" w:rsidRDefault="00741A3E" w:rsidP="004B5DA0">
            <w:pPr>
              <w:pStyle w:val="COE-TableText"/>
              <w:spacing w:beforeLines="20" w:before="48" w:afterLines="20" w:after="48"/>
              <w:rPr>
                <w:rFonts w:ascii="Times New Roman"/>
                <w:lang w:bidi="en-US"/>
              </w:rPr>
            </w:pPr>
          </w:p>
        </w:tc>
      </w:tr>
      <w:tr w:rsidR="00A2483D" w:rsidRPr="008B1372" w14:paraId="68B03A1E" w14:textId="77777777" w:rsidTr="004B5DA0">
        <w:trPr>
          <w:trHeight w:val="360"/>
        </w:trPr>
        <w:tc>
          <w:tcPr>
            <w:tcW w:w="3690" w:type="dxa"/>
          </w:tcPr>
          <w:p w14:paraId="43D68FC2" w14:textId="77777777" w:rsidR="00A2483D" w:rsidRPr="008B1372" w:rsidRDefault="00A2483D" w:rsidP="004B5DA0">
            <w:pPr>
              <w:pStyle w:val="COE-TableText"/>
              <w:spacing w:beforeLines="20" w:before="48" w:afterLines="20" w:after="48"/>
              <w:rPr>
                <w:rFonts w:ascii="Times New Roman"/>
                <w:lang w:bidi="en-US"/>
              </w:rPr>
            </w:pPr>
          </w:p>
        </w:tc>
        <w:tc>
          <w:tcPr>
            <w:tcW w:w="1620" w:type="dxa"/>
          </w:tcPr>
          <w:p w14:paraId="1955E2FD" w14:textId="77777777" w:rsidR="00A2483D" w:rsidRPr="008B1372" w:rsidRDefault="00A2483D" w:rsidP="004B5DA0">
            <w:pPr>
              <w:pStyle w:val="COE-TableText"/>
              <w:spacing w:beforeLines="20" w:before="48" w:afterLines="20" w:after="48"/>
              <w:rPr>
                <w:lang w:bidi="en-US"/>
              </w:rPr>
            </w:pPr>
            <w:r w:rsidRPr="008B1372">
              <w:rPr>
                <w:lang w:bidi="en-US"/>
              </w:rPr>
              <w:t>Mechanical</w:t>
            </w:r>
          </w:p>
        </w:tc>
        <w:tc>
          <w:tcPr>
            <w:tcW w:w="1800" w:type="dxa"/>
          </w:tcPr>
          <w:p w14:paraId="0EF1D1C4" w14:textId="77777777" w:rsidR="00A2483D" w:rsidRPr="008B1372" w:rsidRDefault="00A2483D" w:rsidP="004B5DA0">
            <w:pPr>
              <w:pStyle w:val="COE-TableText"/>
              <w:spacing w:beforeLines="20" w:before="48" w:afterLines="20" w:after="48"/>
              <w:jc w:val="right"/>
              <w:rPr>
                <w:lang w:bidi="en-US"/>
              </w:rPr>
            </w:pPr>
            <w:r w:rsidRPr="008B1372">
              <w:rPr>
                <w:lang w:bidi="en-US"/>
              </w:rPr>
              <w:t>$2,400</w:t>
            </w:r>
          </w:p>
        </w:tc>
        <w:tc>
          <w:tcPr>
            <w:tcW w:w="1948" w:type="dxa"/>
          </w:tcPr>
          <w:p w14:paraId="6E08F51D" w14:textId="77777777" w:rsidR="00A2483D" w:rsidRPr="008B1372" w:rsidRDefault="00A2483D" w:rsidP="004B5DA0">
            <w:pPr>
              <w:pStyle w:val="COE-TableText"/>
              <w:spacing w:beforeLines="20" w:before="48" w:afterLines="20" w:after="48"/>
              <w:rPr>
                <w:rFonts w:ascii="Times New Roman"/>
                <w:lang w:bidi="en-US"/>
              </w:rPr>
            </w:pPr>
          </w:p>
        </w:tc>
      </w:tr>
      <w:tr w:rsidR="00A2483D" w:rsidRPr="008B1372" w14:paraId="740A61FA" w14:textId="77777777" w:rsidTr="004B5DA0">
        <w:trPr>
          <w:trHeight w:val="360"/>
        </w:trPr>
        <w:tc>
          <w:tcPr>
            <w:tcW w:w="3690" w:type="dxa"/>
          </w:tcPr>
          <w:p w14:paraId="4BB26FFB" w14:textId="77777777" w:rsidR="00A2483D" w:rsidRPr="008B1372" w:rsidRDefault="00A2483D" w:rsidP="004B5DA0">
            <w:pPr>
              <w:pStyle w:val="COE-TableText"/>
              <w:spacing w:beforeLines="20" w:before="48" w:afterLines="20" w:after="48"/>
              <w:rPr>
                <w:rFonts w:ascii="Times New Roman"/>
                <w:lang w:bidi="en-US"/>
              </w:rPr>
            </w:pPr>
          </w:p>
        </w:tc>
        <w:tc>
          <w:tcPr>
            <w:tcW w:w="1620" w:type="dxa"/>
          </w:tcPr>
          <w:p w14:paraId="177EDD48" w14:textId="77777777" w:rsidR="00A2483D" w:rsidRPr="008B1372" w:rsidRDefault="00A2483D" w:rsidP="004B5DA0">
            <w:pPr>
              <w:pStyle w:val="COE-TableText"/>
              <w:spacing w:beforeLines="20" w:before="48" w:afterLines="20" w:after="48"/>
              <w:rPr>
                <w:lang w:bidi="en-US"/>
              </w:rPr>
            </w:pPr>
            <w:r w:rsidRPr="008B1372">
              <w:rPr>
                <w:lang w:bidi="en-US"/>
              </w:rPr>
              <w:t>Electrical</w:t>
            </w:r>
          </w:p>
        </w:tc>
        <w:tc>
          <w:tcPr>
            <w:tcW w:w="1800" w:type="dxa"/>
          </w:tcPr>
          <w:p w14:paraId="78FBD89D" w14:textId="77777777" w:rsidR="00A2483D" w:rsidRPr="008B1372" w:rsidRDefault="00A2483D" w:rsidP="004B5DA0">
            <w:pPr>
              <w:pStyle w:val="COE-TableText"/>
              <w:spacing w:beforeLines="20" w:before="48" w:afterLines="20" w:after="48"/>
              <w:jc w:val="right"/>
              <w:rPr>
                <w:lang w:bidi="en-US"/>
              </w:rPr>
            </w:pPr>
            <w:r w:rsidRPr="008B1372">
              <w:rPr>
                <w:lang w:bidi="en-US"/>
              </w:rPr>
              <w:t>$2,400</w:t>
            </w:r>
          </w:p>
        </w:tc>
        <w:tc>
          <w:tcPr>
            <w:tcW w:w="1948" w:type="dxa"/>
          </w:tcPr>
          <w:p w14:paraId="70B1E77C" w14:textId="77777777" w:rsidR="00A2483D" w:rsidRPr="008B1372" w:rsidRDefault="00A2483D" w:rsidP="004B5DA0">
            <w:pPr>
              <w:pStyle w:val="COE-TableText"/>
              <w:spacing w:beforeLines="20" w:before="48" w:afterLines="20" w:after="48"/>
              <w:rPr>
                <w:rFonts w:ascii="Times New Roman"/>
                <w:lang w:bidi="en-US"/>
              </w:rPr>
            </w:pPr>
          </w:p>
        </w:tc>
      </w:tr>
      <w:tr w:rsidR="00A2483D" w:rsidRPr="008B1372" w14:paraId="354F41A0" w14:textId="77777777" w:rsidTr="004B5DA0">
        <w:trPr>
          <w:trHeight w:val="360"/>
        </w:trPr>
        <w:tc>
          <w:tcPr>
            <w:tcW w:w="3690" w:type="dxa"/>
          </w:tcPr>
          <w:p w14:paraId="4D5D9D3E" w14:textId="5029980D" w:rsidR="00A2483D" w:rsidRPr="008B1372" w:rsidRDefault="00A2483D" w:rsidP="004B5DA0">
            <w:pPr>
              <w:pStyle w:val="COE-TableText"/>
              <w:spacing w:beforeLines="20" w:before="48" w:afterLines="20" w:after="48"/>
              <w:rPr>
                <w:lang w:bidi="en-US"/>
              </w:rPr>
            </w:pPr>
            <w:r w:rsidRPr="008B1372">
              <w:rPr>
                <w:lang w:bidi="en-US"/>
              </w:rPr>
              <w:t xml:space="preserve">Total </w:t>
            </w:r>
            <w:r w:rsidR="00741A3E">
              <w:rPr>
                <w:lang w:bidi="en-US"/>
              </w:rPr>
              <w:t>D</w:t>
            </w:r>
            <w:r w:rsidRPr="008B1372">
              <w:rPr>
                <w:lang w:bidi="en-US"/>
              </w:rPr>
              <w:t>QC funding</w:t>
            </w:r>
          </w:p>
        </w:tc>
        <w:tc>
          <w:tcPr>
            <w:tcW w:w="1620" w:type="dxa"/>
          </w:tcPr>
          <w:p w14:paraId="1B66433E" w14:textId="77777777" w:rsidR="00A2483D" w:rsidRPr="008B1372" w:rsidRDefault="00A2483D" w:rsidP="004B5DA0">
            <w:pPr>
              <w:pStyle w:val="COE-TableText"/>
              <w:spacing w:beforeLines="20" w:before="48" w:afterLines="20" w:after="48"/>
              <w:rPr>
                <w:rFonts w:ascii="Times New Roman"/>
                <w:lang w:bidi="en-US"/>
              </w:rPr>
            </w:pPr>
          </w:p>
        </w:tc>
        <w:tc>
          <w:tcPr>
            <w:tcW w:w="1800" w:type="dxa"/>
          </w:tcPr>
          <w:p w14:paraId="3D2E74B2" w14:textId="1FA23DD8" w:rsidR="00A2483D" w:rsidRPr="008B1372" w:rsidRDefault="00A2483D" w:rsidP="004B5DA0">
            <w:pPr>
              <w:pStyle w:val="COE-TableText"/>
              <w:spacing w:beforeLines="20" w:before="48" w:afterLines="20" w:after="48"/>
              <w:jc w:val="right"/>
              <w:rPr>
                <w:lang w:bidi="en-US"/>
              </w:rPr>
            </w:pPr>
            <w:r w:rsidRPr="008B1372">
              <w:rPr>
                <w:lang w:bidi="en-US"/>
              </w:rPr>
              <w:t>$</w:t>
            </w:r>
            <w:r w:rsidR="00BB5A55">
              <w:rPr>
                <w:lang w:bidi="en-US"/>
              </w:rPr>
              <w:t>48</w:t>
            </w:r>
            <w:r w:rsidRPr="008B1372">
              <w:rPr>
                <w:lang w:bidi="en-US"/>
              </w:rPr>
              <w:t>,000</w:t>
            </w:r>
          </w:p>
        </w:tc>
        <w:tc>
          <w:tcPr>
            <w:tcW w:w="1948" w:type="dxa"/>
          </w:tcPr>
          <w:p w14:paraId="3A3F9BF8" w14:textId="77777777" w:rsidR="00A2483D" w:rsidRPr="008B1372" w:rsidRDefault="00A2483D" w:rsidP="004B5DA0">
            <w:pPr>
              <w:pStyle w:val="COE-TableText"/>
              <w:spacing w:beforeLines="20" w:before="48" w:afterLines="20" w:after="48"/>
              <w:rPr>
                <w:rFonts w:ascii="Times New Roman"/>
                <w:lang w:bidi="en-US"/>
              </w:rPr>
            </w:pPr>
          </w:p>
        </w:tc>
      </w:tr>
    </w:tbl>
    <w:p w14:paraId="7FF48590" w14:textId="20CE6588" w:rsidR="00D351BD" w:rsidRPr="00A2483D" w:rsidRDefault="00A2483D" w:rsidP="00A2483D">
      <w:pPr>
        <w:pStyle w:val="COE-ComplexHeading2"/>
        <w:spacing w:after="120"/>
        <w:ind w:left="0"/>
        <w:rPr>
          <w:rFonts w:eastAsia="Times New Roman"/>
        </w:rPr>
      </w:pPr>
      <w:r>
        <w:rPr>
          <w:rFonts w:eastAsia="Times New Roman"/>
        </w:rPr>
        <w:t>ASSUMPTIONS AND CONSTRAINTS</w:t>
      </w:r>
      <w:r w:rsidR="00597E63">
        <w:rPr>
          <w:rFonts w:eastAsia="Times New Roman"/>
        </w:rPr>
        <w:t xml:space="preserve"> </w:t>
      </w:r>
      <w:r w:rsidR="00597E63">
        <w:t>(REF8005G)</w:t>
      </w:r>
    </w:p>
    <w:p w14:paraId="62B4D27B" w14:textId="77777777" w:rsidR="00D351BD" w:rsidRPr="008B1372" w:rsidRDefault="00D351BD" w:rsidP="00B10F7F">
      <w:pPr>
        <w:pStyle w:val="COE-ComplexHeading3"/>
        <w:spacing w:before="0" w:after="120"/>
        <w:rPr>
          <w:rFonts w:eastAsia="Times New Roman"/>
        </w:rPr>
      </w:pPr>
      <w:r w:rsidRPr="008B1372">
        <w:rPr>
          <w:rFonts w:eastAsia="Times New Roman"/>
        </w:rPr>
        <w:t>Codes and</w:t>
      </w:r>
      <w:r w:rsidRPr="008B1372">
        <w:rPr>
          <w:rFonts w:eastAsia="Times New Roman"/>
          <w:spacing w:val="-2"/>
        </w:rPr>
        <w:t xml:space="preserve"> </w:t>
      </w:r>
      <w:r w:rsidRPr="008B1372">
        <w:rPr>
          <w:rFonts w:eastAsia="Times New Roman"/>
        </w:rPr>
        <w:t>Criteria</w:t>
      </w:r>
    </w:p>
    <w:p w14:paraId="4DFBAB8C" w14:textId="28174526" w:rsidR="00D351BD" w:rsidRPr="008B1372" w:rsidRDefault="00D351BD" w:rsidP="00B10F7F">
      <w:pPr>
        <w:pStyle w:val="UG-Normal"/>
        <w:spacing w:before="0" w:after="120"/>
        <w:ind w:left="2520" w:hanging="2160"/>
      </w:pPr>
      <w:bookmarkStart w:id="73" w:name="BACKGROUND:_Provide_a_comprehensive_list"/>
      <w:bookmarkEnd w:id="73"/>
      <w:r w:rsidRPr="008B1372">
        <w:t xml:space="preserve">BACKGROUND: </w:t>
      </w:r>
      <w:r w:rsidR="009E20BA">
        <w:tab/>
      </w:r>
      <w:r w:rsidRPr="008B1372">
        <w:t>Provide a comprehensive list of the codes required for quality control. This list should provide a complete list of codes that must be met for the project to be successful. Stakeholder criteria should be highlighted near this section.</w:t>
      </w:r>
    </w:p>
    <w:p w14:paraId="4AF10528" w14:textId="77777777" w:rsidR="00D351BD" w:rsidRPr="008B1372" w:rsidRDefault="00D351BD" w:rsidP="00B10F7F">
      <w:pPr>
        <w:pStyle w:val="UG-Normal"/>
        <w:spacing w:before="0" w:after="120"/>
        <w:ind w:left="2520" w:hanging="2160"/>
      </w:pPr>
      <w:r w:rsidRPr="008B1372">
        <w:t>EXAMPLE:</w:t>
      </w:r>
    </w:p>
    <w:tbl>
      <w:tblPr>
        <w:tblStyle w:val="COE-ProcessTable"/>
        <w:tblW w:w="0" w:type="auto"/>
        <w:tblLayout w:type="fixed"/>
        <w:tblLook w:val="01E0" w:firstRow="1" w:lastRow="1" w:firstColumn="1" w:lastColumn="1" w:noHBand="0" w:noVBand="0"/>
      </w:tblPr>
      <w:tblGrid>
        <w:gridCol w:w="3451"/>
        <w:gridCol w:w="5635"/>
      </w:tblGrid>
      <w:tr w:rsidR="00D351BD" w:rsidRPr="008B1372" w14:paraId="40926BF1" w14:textId="77777777" w:rsidTr="0065608B">
        <w:trPr>
          <w:cnfStyle w:val="100000000000" w:firstRow="1" w:lastRow="0" w:firstColumn="0" w:lastColumn="0" w:oddVBand="0" w:evenVBand="0" w:oddHBand="0"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9086" w:type="dxa"/>
            <w:gridSpan w:val="2"/>
          </w:tcPr>
          <w:p w14:paraId="1B5FAD92" w14:textId="77777777" w:rsidR="00D351BD" w:rsidRPr="008B1372" w:rsidRDefault="00D351BD" w:rsidP="009E20BA">
            <w:pPr>
              <w:pStyle w:val="COE-TableHeader"/>
              <w:spacing w:after="0"/>
              <w:jc w:val="center"/>
              <w:rPr>
                <w:b w:val="0"/>
                <w:lang w:bidi="en-US"/>
              </w:rPr>
            </w:pPr>
            <w:r w:rsidRPr="008B1372">
              <w:rPr>
                <w:lang w:bidi="en-US"/>
              </w:rPr>
              <w:t>CODES AND CRITERIA</w:t>
            </w:r>
          </w:p>
        </w:tc>
      </w:tr>
      <w:tr w:rsidR="00D351BD" w:rsidRPr="008B1372" w14:paraId="2D21EAEC" w14:textId="77777777" w:rsidTr="0065608B">
        <w:trPr>
          <w:trHeight w:val="360"/>
        </w:trPr>
        <w:tc>
          <w:tcPr>
            <w:cnfStyle w:val="001000000000" w:firstRow="0" w:lastRow="0" w:firstColumn="1" w:lastColumn="0" w:oddVBand="0" w:evenVBand="0" w:oddHBand="0" w:evenHBand="0" w:firstRowFirstColumn="0" w:firstRowLastColumn="0" w:lastRowFirstColumn="0" w:lastRowLastColumn="0"/>
            <w:tcW w:w="3451" w:type="dxa"/>
          </w:tcPr>
          <w:p w14:paraId="4C43D557" w14:textId="77777777" w:rsidR="00D351BD" w:rsidRPr="008E43D1" w:rsidRDefault="00D351BD" w:rsidP="009E20BA">
            <w:pPr>
              <w:pStyle w:val="COE-TableHeader"/>
              <w:spacing w:after="0"/>
              <w:jc w:val="center"/>
              <w:rPr>
                <w:b w:val="0"/>
                <w:bCs/>
                <w:lang w:bidi="en-US"/>
              </w:rPr>
            </w:pPr>
            <w:r w:rsidRPr="008E43D1">
              <w:rPr>
                <w:bCs/>
                <w:lang w:bidi="en-US"/>
              </w:rPr>
              <w:t>NUMBER</w:t>
            </w:r>
          </w:p>
        </w:tc>
        <w:tc>
          <w:tcPr>
            <w:tcW w:w="5635" w:type="dxa"/>
          </w:tcPr>
          <w:p w14:paraId="615C4DCF" w14:textId="77777777" w:rsidR="00D351BD" w:rsidRPr="008E43D1" w:rsidRDefault="00D351BD" w:rsidP="009E20BA">
            <w:pPr>
              <w:pStyle w:val="COE-TableHeader"/>
              <w:spacing w:after="0"/>
              <w:jc w:val="center"/>
              <w:cnfStyle w:val="000000000000" w:firstRow="0" w:lastRow="0" w:firstColumn="0" w:lastColumn="0" w:oddVBand="0" w:evenVBand="0" w:oddHBand="0" w:evenHBand="0" w:firstRowFirstColumn="0" w:firstRowLastColumn="0" w:lastRowFirstColumn="0" w:lastRowLastColumn="0"/>
              <w:rPr>
                <w:b/>
                <w:bCs/>
                <w:lang w:bidi="en-US"/>
              </w:rPr>
            </w:pPr>
            <w:r w:rsidRPr="008E43D1">
              <w:rPr>
                <w:b/>
                <w:bCs/>
                <w:lang w:bidi="en-US"/>
              </w:rPr>
              <w:t>NAME</w:t>
            </w:r>
          </w:p>
        </w:tc>
      </w:tr>
      <w:tr w:rsidR="00D351BD" w:rsidRPr="008B1372" w14:paraId="6FFB36E4" w14:textId="77777777" w:rsidTr="0065608B">
        <w:trPr>
          <w:trHeight w:val="360"/>
        </w:trPr>
        <w:tc>
          <w:tcPr>
            <w:cnfStyle w:val="001000000000" w:firstRow="0" w:lastRow="0" w:firstColumn="1" w:lastColumn="0" w:oddVBand="0" w:evenVBand="0" w:oddHBand="0" w:evenHBand="0" w:firstRowFirstColumn="0" w:firstRowLastColumn="0" w:lastRowFirstColumn="0" w:lastRowLastColumn="0"/>
            <w:tcW w:w="3451" w:type="dxa"/>
          </w:tcPr>
          <w:p w14:paraId="093E28B8" w14:textId="77777777" w:rsidR="00D351BD" w:rsidRPr="008B1372" w:rsidRDefault="00D351BD" w:rsidP="009E20BA">
            <w:pPr>
              <w:pStyle w:val="COE-TableText"/>
              <w:spacing w:after="0"/>
              <w:rPr>
                <w:lang w:bidi="en-US"/>
              </w:rPr>
            </w:pPr>
          </w:p>
        </w:tc>
        <w:tc>
          <w:tcPr>
            <w:tcW w:w="5635" w:type="dxa"/>
          </w:tcPr>
          <w:p w14:paraId="30ACCB2C" w14:textId="77777777" w:rsidR="00D351BD" w:rsidRPr="008B1372" w:rsidRDefault="00D351BD" w:rsidP="009E20BA">
            <w:pPr>
              <w:pStyle w:val="COE-TableText"/>
              <w:spacing w:after="0"/>
              <w:cnfStyle w:val="000000000000" w:firstRow="0" w:lastRow="0" w:firstColumn="0" w:lastColumn="0" w:oddVBand="0" w:evenVBand="0" w:oddHBand="0" w:evenHBand="0" w:firstRowFirstColumn="0" w:firstRowLastColumn="0" w:lastRowFirstColumn="0" w:lastRowLastColumn="0"/>
              <w:rPr>
                <w:lang w:bidi="en-US"/>
              </w:rPr>
            </w:pPr>
            <w:r w:rsidRPr="008B1372">
              <w:rPr>
                <w:lang w:bidi="en-US"/>
              </w:rPr>
              <w:t>Higher Authority Mandates</w:t>
            </w:r>
          </w:p>
        </w:tc>
      </w:tr>
      <w:tr w:rsidR="00D351BD" w:rsidRPr="008B1372" w14:paraId="714B4803" w14:textId="77777777" w:rsidTr="0065608B">
        <w:trPr>
          <w:trHeight w:val="360"/>
        </w:trPr>
        <w:tc>
          <w:tcPr>
            <w:cnfStyle w:val="001000000000" w:firstRow="0" w:lastRow="0" w:firstColumn="1" w:lastColumn="0" w:oddVBand="0" w:evenVBand="0" w:oddHBand="0" w:evenHBand="0" w:firstRowFirstColumn="0" w:firstRowLastColumn="0" w:lastRowFirstColumn="0" w:lastRowLastColumn="0"/>
            <w:tcW w:w="3451" w:type="dxa"/>
          </w:tcPr>
          <w:p w14:paraId="1375B5DA" w14:textId="77777777" w:rsidR="00D351BD" w:rsidRPr="008B1372" w:rsidRDefault="00D351BD" w:rsidP="009E20BA">
            <w:pPr>
              <w:pStyle w:val="COE-TableText"/>
              <w:spacing w:after="0"/>
              <w:rPr>
                <w:lang w:bidi="en-US"/>
              </w:rPr>
            </w:pPr>
            <w:r w:rsidRPr="008B1372">
              <w:rPr>
                <w:lang w:bidi="en-US"/>
              </w:rPr>
              <w:t>UFC 1-200-01</w:t>
            </w:r>
          </w:p>
        </w:tc>
        <w:tc>
          <w:tcPr>
            <w:tcW w:w="5635" w:type="dxa"/>
          </w:tcPr>
          <w:p w14:paraId="25CE2AC3" w14:textId="77777777" w:rsidR="00D351BD" w:rsidRPr="008B1372" w:rsidRDefault="00D351BD" w:rsidP="009E20BA">
            <w:pPr>
              <w:pStyle w:val="COE-TableText"/>
              <w:spacing w:after="0"/>
              <w:cnfStyle w:val="000000000000" w:firstRow="0" w:lastRow="0" w:firstColumn="0" w:lastColumn="0" w:oddVBand="0" w:evenVBand="0" w:oddHBand="0" w:evenHBand="0" w:firstRowFirstColumn="0" w:firstRowLastColumn="0" w:lastRowFirstColumn="0" w:lastRowLastColumn="0"/>
              <w:rPr>
                <w:lang w:bidi="en-US"/>
              </w:rPr>
            </w:pPr>
            <w:r w:rsidRPr="008B1372">
              <w:rPr>
                <w:lang w:bidi="en-US"/>
              </w:rPr>
              <w:t>General Building Requirements</w:t>
            </w:r>
          </w:p>
        </w:tc>
      </w:tr>
      <w:tr w:rsidR="00D351BD" w:rsidRPr="008B1372" w14:paraId="2CD9C0AE" w14:textId="77777777" w:rsidTr="0065608B">
        <w:trPr>
          <w:trHeight w:val="360"/>
        </w:trPr>
        <w:tc>
          <w:tcPr>
            <w:cnfStyle w:val="001000000000" w:firstRow="0" w:lastRow="0" w:firstColumn="1" w:lastColumn="0" w:oddVBand="0" w:evenVBand="0" w:oddHBand="0" w:evenHBand="0" w:firstRowFirstColumn="0" w:firstRowLastColumn="0" w:lastRowFirstColumn="0" w:lastRowLastColumn="0"/>
            <w:tcW w:w="3451" w:type="dxa"/>
          </w:tcPr>
          <w:p w14:paraId="70169EBC" w14:textId="77777777" w:rsidR="00D351BD" w:rsidRPr="008B1372" w:rsidRDefault="00D351BD" w:rsidP="009E20BA">
            <w:pPr>
              <w:pStyle w:val="COE-TableText"/>
              <w:spacing w:after="0"/>
              <w:rPr>
                <w:lang w:bidi="en-US"/>
              </w:rPr>
            </w:pPr>
          </w:p>
        </w:tc>
        <w:tc>
          <w:tcPr>
            <w:tcW w:w="5635" w:type="dxa"/>
          </w:tcPr>
          <w:p w14:paraId="2ED4980C" w14:textId="77777777" w:rsidR="00D351BD" w:rsidRPr="008B1372" w:rsidRDefault="00D351BD" w:rsidP="009E20BA">
            <w:pPr>
              <w:pStyle w:val="COE-TableText"/>
              <w:spacing w:after="0"/>
              <w:cnfStyle w:val="000000000000" w:firstRow="0" w:lastRow="0" w:firstColumn="0" w:lastColumn="0" w:oddVBand="0" w:evenVBand="0" w:oddHBand="0" w:evenHBand="0" w:firstRowFirstColumn="0" w:firstRowLastColumn="0" w:lastRowFirstColumn="0" w:lastRowLastColumn="0"/>
              <w:rPr>
                <w:lang w:bidi="en-US"/>
              </w:rPr>
            </w:pPr>
            <w:r w:rsidRPr="008B1372">
              <w:rPr>
                <w:lang w:bidi="en-US"/>
              </w:rPr>
              <w:t>U.S. Green Building Council</w:t>
            </w:r>
          </w:p>
        </w:tc>
      </w:tr>
      <w:tr w:rsidR="00D351BD" w:rsidRPr="008B1372" w14:paraId="609BFAB4" w14:textId="77777777" w:rsidTr="0065608B">
        <w:trPr>
          <w:trHeight w:val="360"/>
        </w:trPr>
        <w:tc>
          <w:tcPr>
            <w:cnfStyle w:val="001000000000" w:firstRow="0" w:lastRow="0" w:firstColumn="1" w:lastColumn="0" w:oddVBand="0" w:evenVBand="0" w:oddHBand="0" w:evenHBand="0" w:firstRowFirstColumn="0" w:firstRowLastColumn="0" w:lastRowFirstColumn="0" w:lastRowLastColumn="0"/>
            <w:tcW w:w="3451" w:type="dxa"/>
          </w:tcPr>
          <w:p w14:paraId="38C18F28" w14:textId="1B553A47" w:rsidR="00D351BD" w:rsidRPr="008B1372" w:rsidRDefault="00D351BD" w:rsidP="009E20BA">
            <w:pPr>
              <w:pStyle w:val="COE-TableText"/>
              <w:spacing w:after="0"/>
              <w:rPr>
                <w:lang w:bidi="en-US"/>
              </w:rPr>
            </w:pPr>
            <w:r w:rsidRPr="008B1372">
              <w:rPr>
                <w:lang w:bidi="en-US"/>
              </w:rPr>
              <w:t xml:space="preserve">IBC </w:t>
            </w:r>
            <w:r w:rsidR="00C25743">
              <w:rPr>
                <w:lang w:bidi="en-US"/>
              </w:rPr>
              <w:t>[Version</w:t>
            </w:r>
            <w:r w:rsidR="005C08A7">
              <w:rPr>
                <w:lang w:bidi="en-US"/>
              </w:rPr>
              <w:t>]</w:t>
            </w:r>
          </w:p>
        </w:tc>
        <w:tc>
          <w:tcPr>
            <w:tcW w:w="5635" w:type="dxa"/>
          </w:tcPr>
          <w:p w14:paraId="749DB0FE" w14:textId="77777777" w:rsidR="00D351BD" w:rsidRPr="008B1372" w:rsidRDefault="00D351BD" w:rsidP="009E20BA">
            <w:pPr>
              <w:pStyle w:val="COE-TableText"/>
              <w:spacing w:after="0"/>
              <w:cnfStyle w:val="000000000000" w:firstRow="0" w:lastRow="0" w:firstColumn="0" w:lastColumn="0" w:oddVBand="0" w:evenVBand="0" w:oddHBand="0" w:evenHBand="0" w:firstRowFirstColumn="0" w:firstRowLastColumn="0" w:lastRowFirstColumn="0" w:lastRowLastColumn="0"/>
              <w:rPr>
                <w:lang w:bidi="en-US"/>
              </w:rPr>
            </w:pPr>
            <w:r w:rsidRPr="008B1372">
              <w:rPr>
                <w:lang w:bidi="en-US"/>
              </w:rPr>
              <w:t>International Building Code</w:t>
            </w:r>
          </w:p>
        </w:tc>
      </w:tr>
    </w:tbl>
    <w:p w14:paraId="71906CC3" w14:textId="2D7F64B7" w:rsidR="00D351BD" w:rsidRDefault="00D351BD" w:rsidP="00001DE7">
      <w:pPr>
        <w:pStyle w:val="COE-ComplexHeading3"/>
        <w:spacing w:before="240" w:after="120"/>
        <w:rPr>
          <w:rFonts w:eastAsia="Times New Roman"/>
        </w:rPr>
      </w:pPr>
      <w:bookmarkStart w:id="74" w:name="b._Stakeholder_Criteria"/>
      <w:bookmarkEnd w:id="74"/>
      <w:r w:rsidRPr="008B1372">
        <w:rPr>
          <w:rFonts w:eastAsia="Times New Roman"/>
        </w:rPr>
        <w:t>Stakeholder</w:t>
      </w:r>
      <w:r w:rsidRPr="008B1372">
        <w:rPr>
          <w:rFonts w:eastAsia="Times New Roman"/>
          <w:spacing w:val="-2"/>
        </w:rPr>
        <w:t xml:space="preserve"> </w:t>
      </w:r>
      <w:r w:rsidRPr="008B1372">
        <w:rPr>
          <w:rFonts w:eastAsia="Times New Roman"/>
        </w:rPr>
        <w:t>Criteria</w:t>
      </w:r>
    </w:p>
    <w:p w14:paraId="30798B28" w14:textId="465C1C3A" w:rsidR="009E20BA" w:rsidRPr="009E20BA" w:rsidRDefault="009E20BA" w:rsidP="009E20BA">
      <w:pPr>
        <w:pStyle w:val="UG-Normal"/>
        <w:spacing w:before="120" w:after="120"/>
        <w:ind w:left="360"/>
        <w:rPr>
          <w:rFonts w:eastAsiaTheme="majorEastAsia"/>
        </w:rPr>
      </w:pPr>
      <w:r w:rsidRPr="008B1372">
        <w:t>EXAMPLE:</w:t>
      </w:r>
    </w:p>
    <w:tbl>
      <w:tblPr>
        <w:tblStyle w:val="COE-StandardTable"/>
        <w:tblW w:w="0" w:type="auto"/>
        <w:tblLayout w:type="fixed"/>
        <w:tblLook w:val="01E0" w:firstRow="1" w:lastRow="1" w:firstColumn="1" w:lastColumn="1" w:noHBand="0" w:noVBand="0"/>
      </w:tblPr>
      <w:tblGrid>
        <w:gridCol w:w="9086"/>
      </w:tblGrid>
      <w:tr w:rsidR="00D351BD" w:rsidRPr="008B1372" w14:paraId="17A0AAED" w14:textId="77777777" w:rsidTr="009E20BA">
        <w:trPr>
          <w:cnfStyle w:val="100000000000" w:firstRow="1" w:lastRow="0" w:firstColumn="0" w:lastColumn="0" w:oddVBand="0" w:evenVBand="0" w:oddHBand="0" w:evenHBand="0" w:firstRowFirstColumn="0" w:firstRowLastColumn="0" w:lastRowFirstColumn="0" w:lastRowLastColumn="0"/>
          <w:trHeight w:val="360"/>
        </w:trPr>
        <w:tc>
          <w:tcPr>
            <w:tcW w:w="9086" w:type="dxa"/>
          </w:tcPr>
          <w:p w14:paraId="4CA957F8" w14:textId="77777777" w:rsidR="00D351BD" w:rsidRPr="008B1372" w:rsidRDefault="00D351BD" w:rsidP="009E20BA">
            <w:pPr>
              <w:pStyle w:val="COE-TableHeader"/>
              <w:spacing w:after="120"/>
              <w:rPr>
                <w:b w:val="0"/>
                <w:lang w:bidi="en-US"/>
              </w:rPr>
            </w:pPr>
            <w:r w:rsidRPr="008B1372">
              <w:rPr>
                <w:lang w:bidi="en-US"/>
              </w:rPr>
              <w:t>STAKEHOLDER CRITERIA</w:t>
            </w:r>
          </w:p>
        </w:tc>
      </w:tr>
      <w:tr w:rsidR="00D351BD" w:rsidRPr="008B1372" w14:paraId="239AF809" w14:textId="77777777" w:rsidTr="009E20BA">
        <w:trPr>
          <w:trHeight w:val="360"/>
        </w:trPr>
        <w:tc>
          <w:tcPr>
            <w:tcW w:w="9086" w:type="dxa"/>
          </w:tcPr>
          <w:p w14:paraId="09C9F3CF" w14:textId="77777777" w:rsidR="00D351BD" w:rsidRPr="008B1372" w:rsidRDefault="00D351BD" w:rsidP="009E20BA">
            <w:pPr>
              <w:pStyle w:val="COE-TableText"/>
              <w:spacing w:after="120"/>
              <w:rPr>
                <w:lang w:bidi="en-US"/>
              </w:rPr>
            </w:pPr>
            <w:r w:rsidRPr="008B1372">
              <w:rPr>
                <w:lang w:bidi="en-US"/>
              </w:rPr>
              <w:t>U.S. Air Force Regulations and Instructions</w:t>
            </w:r>
          </w:p>
        </w:tc>
      </w:tr>
      <w:tr w:rsidR="00D351BD" w:rsidRPr="008B1372" w14:paraId="6C4ED3DB" w14:textId="77777777" w:rsidTr="009E20BA">
        <w:trPr>
          <w:trHeight w:val="360"/>
        </w:trPr>
        <w:tc>
          <w:tcPr>
            <w:tcW w:w="9086" w:type="dxa"/>
          </w:tcPr>
          <w:p w14:paraId="0B2A2EB7" w14:textId="77777777" w:rsidR="00D351BD" w:rsidRPr="008B1372" w:rsidRDefault="00D351BD" w:rsidP="009E20BA">
            <w:pPr>
              <w:pStyle w:val="COE-TableText"/>
              <w:spacing w:after="120"/>
              <w:rPr>
                <w:lang w:bidi="en-US"/>
              </w:rPr>
            </w:pPr>
            <w:r w:rsidRPr="008B1372">
              <w:rPr>
                <w:lang w:bidi="en-US"/>
              </w:rPr>
              <w:t>U.S. Air Force Information Systems</w:t>
            </w:r>
          </w:p>
        </w:tc>
      </w:tr>
      <w:tr w:rsidR="00D351BD" w:rsidRPr="008B1372" w14:paraId="6EC7D672" w14:textId="77777777" w:rsidTr="009E20BA">
        <w:trPr>
          <w:trHeight w:val="360"/>
        </w:trPr>
        <w:tc>
          <w:tcPr>
            <w:tcW w:w="9086" w:type="dxa"/>
          </w:tcPr>
          <w:p w14:paraId="27226D4C" w14:textId="77777777" w:rsidR="00D351BD" w:rsidRPr="008B1372" w:rsidRDefault="00D351BD" w:rsidP="009E20BA">
            <w:pPr>
              <w:pStyle w:val="COE-TableText"/>
              <w:spacing w:after="0"/>
              <w:rPr>
                <w:lang w:bidi="en-US"/>
              </w:rPr>
            </w:pPr>
            <w:r w:rsidRPr="008B1372">
              <w:rPr>
                <w:lang w:bidi="en-US"/>
              </w:rPr>
              <w:t>Installation Design Guidance</w:t>
            </w:r>
          </w:p>
        </w:tc>
      </w:tr>
      <w:tr w:rsidR="00D351BD" w:rsidRPr="008B1372" w14:paraId="18DBD452" w14:textId="77777777" w:rsidTr="009E20BA">
        <w:trPr>
          <w:trHeight w:val="360"/>
        </w:trPr>
        <w:tc>
          <w:tcPr>
            <w:tcW w:w="9086" w:type="dxa"/>
          </w:tcPr>
          <w:p w14:paraId="037ACB74" w14:textId="77777777" w:rsidR="00D351BD" w:rsidRPr="008B1372" w:rsidRDefault="00D351BD" w:rsidP="009E20BA">
            <w:pPr>
              <w:pStyle w:val="COE-TableText"/>
              <w:spacing w:after="0"/>
              <w:rPr>
                <w:lang w:bidi="en-US"/>
              </w:rPr>
            </w:pPr>
            <w:r w:rsidRPr="008B1372">
              <w:rPr>
                <w:lang w:bidi="en-US"/>
              </w:rPr>
              <w:t>Public Laws</w:t>
            </w:r>
          </w:p>
        </w:tc>
      </w:tr>
      <w:tr w:rsidR="00D351BD" w:rsidRPr="008B1372" w14:paraId="252F7B5E" w14:textId="77777777" w:rsidTr="009E20BA">
        <w:trPr>
          <w:trHeight w:val="360"/>
        </w:trPr>
        <w:tc>
          <w:tcPr>
            <w:tcW w:w="9086" w:type="dxa"/>
          </w:tcPr>
          <w:p w14:paraId="446D0396" w14:textId="77777777" w:rsidR="00D351BD" w:rsidRPr="008B1372" w:rsidRDefault="00D351BD" w:rsidP="009E20BA">
            <w:pPr>
              <w:pStyle w:val="COE-TableText"/>
              <w:spacing w:after="0"/>
              <w:rPr>
                <w:lang w:bidi="en-US"/>
              </w:rPr>
            </w:pPr>
            <w:r w:rsidRPr="008B1372">
              <w:rPr>
                <w:lang w:bidi="en-US"/>
              </w:rPr>
              <w:t>Executive Orders</w:t>
            </w:r>
          </w:p>
        </w:tc>
      </w:tr>
      <w:tr w:rsidR="00D351BD" w:rsidRPr="008B1372" w14:paraId="76951836" w14:textId="77777777" w:rsidTr="009E20BA">
        <w:trPr>
          <w:trHeight w:val="360"/>
        </w:trPr>
        <w:tc>
          <w:tcPr>
            <w:tcW w:w="9086" w:type="dxa"/>
          </w:tcPr>
          <w:p w14:paraId="299C91E0" w14:textId="77777777" w:rsidR="00D351BD" w:rsidRPr="008B1372" w:rsidRDefault="00D351BD" w:rsidP="009E20BA">
            <w:pPr>
              <w:pStyle w:val="COE-TableText"/>
              <w:spacing w:after="0"/>
              <w:rPr>
                <w:lang w:bidi="en-US"/>
              </w:rPr>
            </w:pPr>
            <w:r w:rsidRPr="008B1372">
              <w:rPr>
                <w:lang w:bidi="en-US"/>
              </w:rPr>
              <w:t>National Security Telecommunications and Information Systems Security Committee</w:t>
            </w:r>
          </w:p>
        </w:tc>
      </w:tr>
      <w:tr w:rsidR="00D351BD" w:rsidRPr="008B1372" w14:paraId="27CE2B36" w14:textId="77777777" w:rsidTr="009E20BA">
        <w:trPr>
          <w:trHeight w:val="360"/>
        </w:trPr>
        <w:tc>
          <w:tcPr>
            <w:tcW w:w="9086" w:type="dxa"/>
          </w:tcPr>
          <w:p w14:paraId="50CEC7A7" w14:textId="77777777" w:rsidR="00D351BD" w:rsidRPr="008B1372" w:rsidRDefault="00D351BD" w:rsidP="009E20BA">
            <w:pPr>
              <w:pStyle w:val="COE-TableText"/>
              <w:spacing w:after="0"/>
              <w:rPr>
                <w:lang w:bidi="en-US"/>
              </w:rPr>
            </w:pPr>
            <w:r w:rsidRPr="008B1372">
              <w:rPr>
                <w:lang w:bidi="en-US"/>
              </w:rPr>
              <w:t>U.S. Army Regulations</w:t>
            </w:r>
          </w:p>
        </w:tc>
      </w:tr>
      <w:tr w:rsidR="00D351BD" w:rsidRPr="008B1372" w14:paraId="13B80862" w14:textId="77777777" w:rsidTr="009E20BA">
        <w:trPr>
          <w:trHeight w:val="360"/>
        </w:trPr>
        <w:tc>
          <w:tcPr>
            <w:tcW w:w="9086" w:type="dxa"/>
          </w:tcPr>
          <w:p w14:paraId="2B5C6C6B" w14:textId="77777777" w:rsidR="00D351BD" w:rsidRPr="008B1372" w:rsidRDefault="00D351BD" w:rsidP="009E20BA">
            <w:pPr>
              <w:pStyle w:val="COE-TableText"/>
              <w:spacing w:after="0"/>
              <w:rPr>
                <w:lang w:bidi="en-US"/>
              </w:rPr>
            </w:pPr>
            <w:r w:rsidRPr="008B1372">
              <w:rPr>
                <w:lang w:bidi="en-US"/>
              </w:rPr>
              <w:lastRenderedPageBreak/>
              <w:t>VA Design Guide</w:t>
            </w:r>
          </w:p>
        </w:tc>
      </w:tr>
      <w:tr w:rsidR="00D351BD" w:rsidRPr="008B1372" w14:paraId="59E3C45A" w14:textId="77777777" w:rsidTr="009E20BA">
        <w:trPr>
          <w:trHeight w:val="360"/>
        </w:trPr>
        <w:tc>
          <w:tcPr>
            <w:tcW w:w="9086" w:type="dxa"/>
          </w:tcPr>
          <w:p w14:paraId="16266455" w14:textId="77777777" w:rsidR="00D351BD" w:rsidRPr="008B1372" w:rsidRDefault="00D351BD" w:rsidP="009E20BA">
            <w:pPr>
              <w:pStyle w:val="COE-TableText"/>
              <w:spacing w:after="0"/>
              <w:rPr>
                <w:lang w:bidi="en-US"/>
              </w:rPr>
            </w:pPr>
            <w:r w:rsidRPr="008B1372">
              <w:rPr>
                <w:lang w:bidi="en-US"/>
              </w:rPr>
              <w:t>U.S. Army Information Systems Command</w:t>
            </w:r>
          </w:p>
        </w:tc>
      </w:tr>
    </w:tbl>
    <w:p w14:paraId="11F0A8BC" w14:textId="164D93CF" w:rsidR="00D351BD" w:rsidRDefault="00D351BD" w:rsidP="00001DE7">
      <w:pPr>
        <w:pStyle w:val="COE-ComplexHeading3"/>
        <w:spacing w:before="240" w:after="120"/>
        <w:rPr>
          <w:rFonts w:eastAsia="Times New Roman"/>
        </w:rPr>
      </w:pPr>
      <w:r w:rsidRPr="008B1372">
        <w:rPr>
          <w:rFonts w:eastAsia="Times New Roman"/>
        </w:rPr>
        <w:t>Unique Design Factors &amp; Complexity of</w:t>
      </w:r>
      <w:r w:rsidRPr="008B1372">
        <w:rPr>
          <w:rFonts w:eastAsia="Times New Roman"/>
          <w:spacing w:val="-7"/>
        </w:rPr>
        <w:t xml:space="preserve"> </w:t>
      </w:r>
      <w:r w:rsidRPr="008B1372">
        <w:rPr>
          <w:rFonts w:eastAsia="Times New Roman"/>
        </w:rPr>
        <w:t>Project</w:t>
      </w:r>
    </w:p>
    <w:p w14:paraId="33E8BCF0" w14:textId="77777777" w:rsidR="004D2BFD" w:rsidRPr="00B35F92" w:rsidRDefault="004D2BFD" w:rsidP="004D2BFD">
      <w:pPr>
        <w:pStyle w:val="UG-Normal"/>
        <w:spacing w:before="120" w:after="120"/>
        <w:ind w:left="360"/>
      </w:pPr>
      <w:r w:rsidRPr="00B35F92">
        <w:t>BACKGROUND: List unique features of design requiring special review attention.</w:t>
      </w:r>
    </w:p>
    <w:p w14:paraId="3B2274D4" w14:textId="0F5EFB31" w:rsidR="004D2BFD" w:rsidRPr="004D2BFD" w:rsidRDefault="004D2BFD" w:rsidP="004D2BFD">
      <w:pPr>
        <w:pStyle w:val="UG-Normal"/>
        <w:spacing w:after="120"/>
        <w:ind w:left="360"/>
      </w:pPr>
      <w:r w:rsidRPr="00B35F92">
        <w:t>EXAMPLE:</w:t>
      </w:r>
    </w:p>
    <w:tbl>
      <w:tblPr>
        <w:tblStyle w:val="COE-StandardTable"/>
        <w:tblW w:w="0" w:type="auto"/>
        <w:tblLayout w:type="fixed"/>
        <w:tblLook w:val="01E0" w:firstRow="1" w:lastRow="1" w:firstColumn="1" w:lastColumn="1" w:noHBand="0" w:noVBand="0"/>
      </w:tblPr>
      <w:tblGrid>
        <w:gridCol w:w="1710"/>
        <w:gridCol w:w="7137"/>
      </w:tblGrid>
      <w:tr w:rsidR="00BA662B" w:rsidRPr="008B1372" w14:paraId="76E7B9AE" w14:textId="77777777" w:rsidTr="00BA662B">
        <w:trPr>
          <w:cnfStyle w:val="100000000000" w:firstRow="1" w:lastRow="0" w:firstColumn="0" w:lastColumn="0" w:oddVBand="0" w:evenVBand="0" w:oddHBand="0" w:evenHBand="0" w:firstRowFirstColumn="0" w:firstRowLastColumn="0" w:lastRowFirstColumn="0" w:lastRowLastColumn="0"/>
          <w:trHeight w:val="360"/>
        </w:trPr>
        <w:tc>
          <w:tcPr>
            <w:tcW w:w="8847" w:type="dxa"/>
            <w:gridSpan w:val="2"/>
            <w:vAlign w:val="center"/>
          </w:tcPr>
          <w:p w14:paraId="735AA137" w14:textId="77777777" w:rsidR="00BA662B" w:rsidRPr="008B1372" w:rsidRDefault="00BA662B" w:rsidP="0066238B">
            <w:pPr>
              <w:pStyle w:val="COE-TableHeader"/>
              <w:jc w:val="center"/>
              <w:rPr>
                <w:b w:val="0"/>
                <w:lang w:bidi="en-US"/>
              </w:rPr>
            </w:pPr>
            <w:r>
              <w:rPr>
                <w:lang w:bidi="en-US"/>
              </w:rPr>
              <w:t>PROJECT SPECIFIC DESIGN FEATURES / COMPLEXITY</w:t>
            </w:r>
          </w:p>
        </w:tc>
      </w:tr>
      <w:tr w:rsidR="00BA662B" w:rsidRPr="008B1372" w14:paraId="5B00A139" w14:textId="77777777" w:rsidTr="00BA662B">
        <w:trPr>
          <w:trHeight w:val="672"/>
        </w:trPr>
        <w:tc>
          <w:tcPr>
            <w:tcW w:w="1710" w:type="dxa"/>
          </w:tcPr>
          <w:p w14:paraId="32CB4E69" w14:textId="77777777" w:rsidR="00BA662B" w:rsidRPr="004C1D05" w:rsidRDefault="00BA662B" w:rsidP="0066238B">
            <w:pPr>
              <w:pStyle w:val="COE-TableText"/>
            </w:pPr>
            <w:r w:rsidRPr="004C1D05">
              <w:t>SCIF</w:t>
            </w:r>
          </w:p>
        </w:tc>
        <w:tc>
          <w:tcPr>
            <w:tcW w:w="7137" w:type="dxa"/>
          </w:tcPr>
          <w:p w14:paraId="3C8BD1E9" w14:textId="77777777" w:rsidR="00BA662B" w:rsidRPr="004C1D05" w:rsidRDefault="00BA662B" w:rsidP="0066238B">
            <w:pPr>
              <w:pStyle w:val="COE-TableText"/>
            </w:pPr>
            <w:r w:rsidRPr="004C1D05">
              <w:t>Review of SCIF facilities should be performed by SME</w:t>
            </w:r>
          </w:p>
        </w:tc>
      </w:tr>
      <w:tr w:rsidR="00BA662B" w:rsidRPr="008B1372" w14:paraId="227789DD" w14:textId="77777777" w:rsidTr="00BA662B">
        <w:trPr>
          <w:trHeight w:val="672"/>
        </w:trPr>
        <w:tc>
          <w:tcPr>
            <w:tcW w:w="1710" w:type="dxa"/>
          </w:tcPr>
          <w:p w14:paraId="4235EFC8" w14:textId="77777777" w:rsidR="00BA662B" w:rsidRPr="004C1D05" w:rsidRDefault="00BA662B" w:rsidP="0066238B">
            <w:pPr>
              <w:pStyle w:val="COE-TableText"/>
            </w:pPr>
            <w:r w:rsidRPr="004C1D05">
              <w:t>MISSION</w:t>
            </w:r>
          </w:p>
          <w:p w14:paraId="2A3CB0F6" w14:textId="77777777" w:rsidR="00BA662B" w:rsidRPr="004C1D05" w:rsidRDefault="00BA662B" w:rsidP="0066238B">
            <w:pPr>
              <w:pStyle w:val="COE-TableText"/>
            </w:pPr>
            <w:r w:rsidRPr="004C1D05">
              <w:t>CRITICAL</w:t>
            </w:r>
          </w:p>
        </w:tc>
        <w:tc>
          <w:tcPr>
            <w:tcW w:w="7137" w:type="dxa"/>
          </w:tcPr>
          <w:p w14:paraId="755D9705" w14:textId="77777777" w:rsidR="00BA662B" w:rsidRPr="004C1D05" w:rsidRDefault="00BA662B" w:rsidP="0066238B">
            <w:pPr>
              <w:pStyle w:val="COE-TableText"/>
            </w:pPr>
            <w:r w:rsidRPr="004C1D05">
              <w:t>Facility is mission critical and has unique features to maintain operation.</w:t>
            </w:r>
          </w:p>
        </w:tc>
      </w:tr>
      <w:tr w:rsidR="00BA662B" w:rsidRPr="008B1372" w14:paraId="5E07400B" w14:textId="77777777" w:rsidTr="00BA662B">
        <w:trPr>
          <w:trHeight w:val="657"/>
        </w:trPr>
        <w:tc>
          <w:tcPr>
            <w:tcW w:w="1710" w:type="dxa"/>
          </w:tcPr>
          <w:p w14:paraId="5EF09E41" w14:textId="77777777" w:rsidR="00BA662B" w:rsidRPr="004C1D05" w:rsidRDefault="00BA662B" w:rsidP="0066238B">
            <w:pPr>
              <w:pStyle w:val="COE-TableText"/>
            </w:pPr>
            <w:r w:rsidRPr="004C1D05">
              <w:t>BALLISTIC PROTECTION</w:t>
            </w:r>
          </w:p>
        </w:tc>
        <w:tc>
          <w:tcPr>
            <w:tcW w:w="7137" w:type="dxa"/>
          </w:tcPr>
          <w:p w14:paraId="4FF3FB94" w14:textId="77777777" w:rsidR="00BA662B" w:rsidRPr="004C1D05" w:rsidRDefault="00BA662B" w:rsidP="0066238B">
            <w:pPr>
              <w:pStyle w:val="COE-TableText"/>
            </w:pPr>
            <w:r w:rsidRPr="004C1D05">
              <w:t>This project includes ballistic resistance glazing and walls for the waiting room. Project shall be reviewed in accordance with UL 752</w:t>
            </w:r>
          </w:p>
        </w:tc>
      </w:tr>
    </w:tbl>
    <w:p w14:paraId="60B193C4" w14:textId="066567D0" w:rsidR="00597E63" w:rsidRDefault="00597E63" w:rsidP="00597E63">
      <w:pPr>
        <w:pStyle w:val="COE-ComplexHeading2"/>
        <w:ind w:left="0"/>
        <w:rPr>
          <w:rFonts w:eastAsia="Times New Roman"/>
        </w:rPr>
      </w:pPr>
      <w:r>
        <w:rPr>
          <w:rFonts w:eastAsia="Times New Roman"/>
        </w:rPr>
        <w:t>RISK ANALYSIS (REF8007G)</w:t>
      </w:r>
    </w:p>
    <w:p w14:paraId="2169D6C6" w14:textId="2919DFF5" w:rsidR="00BA662B" w:rsidRPr="008B1372" w:rsidRDefault="00BA662B" w:rsidP="00001DE7">
      <w:pPr>
        <w:pStyle w:val="COE-ComplexHeading3"/>
        <w:spacing w:before="240" w:after="120"/>
        <w:rPr>
          <w:rFonts w:eastAsia="Times New Roman"/>
        </w:rPr>
      </w:pPr>
      <w:r>
        <w:rPr>
          <w:rFonts w:eastAsia="Times New Roman"/>
        </w:rPr>
        <w:t>Risk/hazard Factors</w:t>
      </w:r>
    </w:p>
    <w:p w14:paraId="5885E752" w14:textId="56EAA3EF" w:rsidR="00D351BD" w:rsidRPr="008B1372" w:rsidRDefault="00D351BD" w:rsidP="00B10F7F">
      <w:pPr>
        <w:pStyle w:val="UG-Normal"/>
        <w:spacing w:before="0" w:after="120"/>
        <w:ind w:left="2520" w:hanging="2160"/>
      </w:pPr>
      <w:r w:rsidRPr="008B1372">
        <w:t xml:space="preserve">BACKGROUND: </w:t>
      </w:r>
      <w:r w:rsidR="00456087">
        <w:tab/>
      </w:r>
      <w:r w:rsidRPr="008B1372">
        <w:t xml:space="preserve">List potential risks to the project, what would trigger the risk and the potential impact of that risk. This section is meant to analyze potential </w:t>
      </w:r>
      <w:r w:rsidR="00FC58D8" w:rsidRPr="008B1372">
        <w:t>setbacks</w:t>
      </w:r>
      <w:r w:rsidRPr="008B1372">
        <w:t xml:space="preserve"> up front to address those issues early and mitigate and potential problems. Reference to PMP risk register should be located here and information not duplicated.</w:t>
      </w:r>
    </w:p>
    <w:p w14:paraId="24082961" w14:textId="77777777" w:rsidR="00D351BD" w:rsidRPr="008B1372" w:rsidRDefault="00D351BD" w:rsidP="00B10F7F">
      <w:pPr>
        <w:pStyle w:val="UG-Normal"/>
        <w:spacing w:before="0" w:after="120"/>
        <w:ind w:left="2520" w:hanging="2160"/>
      </w:pPr>
      <w:r w:rsidRPr="008B1372">
        <w:t>EXAMPLE:</w:t>
      </w:r>
    </w:p>
    <w:tbl>
      <w:tblPr>
        <w:tblStyle w:val="COE-StandardTable"/>
        <w:tblW w:w="0" w:type="auto"/>
        <w:tblLayout w:type="fixed"/>
        <w:tblLook w:val="01E0" w:firstRow="1" w:lastRow="1" w:firstColumn="1" w:lastColumn="1" w:noHBand="0" w:noVBand="0"/>
      </w:tblPr>
      <w:tblGrid>
        <w:gridCol w:w="1828"/>
        <w:gridCol w:w="2340"/>
        <w:gridCol w:w="2569"/>
        <w:gridCol w:w="13"/>
        <w:gridCol w:w="2098"/>
      </w:tblGrid>
      <w:tr w:rsidR="00D351BD" w:rsidRPr="008B1372" w14:paraId="6A459140" w14:textId="77777777" w:rsidTr="00BF3058">
        <w:trPr>
          <w:cnfStyle w:val="100000000000" w:firstRow="1" w:lastRow="0" w:firstColumn="0" w:lastColumn="0" w:oddVBand="0" w:evenVBand="0" w:oddHBand="0" w:evenHBand="0" w:firstRowFirstColumn="0" w:firstRowLastColumn="0" w:lastRowFirstColumn="0" w:lastRowLastColumn="0"/>
          <w:trHeight w:val="360"/>
        </w:trPr>
        <w:tc>
          <w:tcPr>
            <w:tcW w:w="8848" w:type="dxa"/>
            <w:gridSpan w:val="5"/>
          </w:tcPr>
          <w:p w14:paraId="682839FD" w14:textId="182ED774" w:rsidR="00D351BD" w:rsidRPr="00456087" w:rsidRDefault="00D351BD" w:rsidP="0066238B">
            <w:pPr>
              <w:pStyle w:val="COE-TableHeader"/>
              <w:jc w:val="center"/>
              <w:rPr>
                <w:lang w:bidi="en-US"/>
              </w:rPr>
            </w:pPr>
            <w:r w:rsidRPr="00456087">
              <w:rPr>
                <w:lang w:bidi="en-US"/>
              </w:rPr>
              <w:t xml:space="preserve">RISK </w:t>
            </w:r>
            <w:r w:rsidR="00BF3058">
              <w:rPr>
                <w:lang w:bidi="en-US"/>
              </w:rPr>
              <w:t>/ HAZARD FACTORS</w:t>
            </w:r>
          </w:p>
        </w:tc>
      </w:tr>
      <w:tr w:rsidR="00D351BD" w:rsidRPr="008B1372" w14:paraId="5F790ACA" w14:textId="77777777" w:rsidTr="00EB0F72">
        <w:trPr>
          <w:trHeight w:val="580"/>
        </w:trPr>
        <w:tc>
          <w:tcPr>
            <w:tcW w:w="1828" w:type="dxa"/>
          </w:tcPr>
          <w:p w14:paraId="09E22523" w14:textId="14B77FE8" w:rsidR="00D351BD" w:rsidRPr="00456087" w:rsidRDefault="00BF3058" w:rsidP="00EB0F72">
            <w:pPr>
              <w:pStyle w:val="COE-TableHeader"/>
              <w:jc w:val="center"/>
              <w:rPr>
                <w:b/>
                <w:lang w:bidi="en-US"/>
              </w:rPr>
            </w:pPr>
            <w:r>
              <w:rPr>
                <w:b/>
                <w:lang w:bidi="en-US"/>
              </w:rPr>
              <w:t>TYPE OF</w:t>
            </w:r>
            <w:r w:rsidR="00D351BD" w:rsidRPr="00456087">
              <w:rPr>
                <w:b/>
                <w:lang w:bidi="en-US"/>
              </w:rPr>
              <w:t xml:space="preserve"> RISK</w:t>
            </w:r>
          </w:p>
        </w:tc>
        <w:tc>
          <w:tcPr>
            <w:tcW w:w="2340" w:type="dxa"/>
          </w:tcPr>
          <w:p w14:paraId="43B75DDF" w14:textId="77777777" w:rsidR="00D351BD" w:rsidRPr="00456087" w:rsidRDefault="00D351BD" w:rsidP="00EB0F72">
            <w:pPr>
              <w:pStyle w:val="COE-TableHeader"/>
              <w:jc w:val="center"/>
              <w:rPr>
                <w:b/>
                <w:lang w:bidi="en-US"/>
              </w:rPr>
            </w:pPr>
            <w:r w:rsidRPr="00456087">
              <w:rPr>
                <w:b/>
                <w:lang w:bidi="en-US"/>
              </w:rPr>
              <w:t>RISK</w:t>
            </w:r>
          </w:p>
          <w:p w14:paraId="6C9909A7" w14:textId="77777777" w:rsidR="00D351BD" w:rsidRPr="00456087" w:rsidRDefault="00D351BD" w:rsidP="00EB0F72">
            <w:pPr>
              <w:pStyle w:val="COE-TableHeader"/>
              <w:jc w:val="center"/>
              <w:rPr>
                <w:b/>
                <w:lang w:bidi="en-US"/>
              </w:rPr>
            </w:pPr>
            <w:r w:rsidRPr="00456087">
              <w:rPr>
                <w:b/>
                <w:lang w:bidi="en-US"/>
              </w:rPr>
              <w:t>DESCRIPTION</w:t>
            </w:r>
          </w:p>
        </w:tc>
        <w:tc>
          <w:tcPr>
            <w:tcW w:w="2582" w:type="dxa"/>
            <w:gridSpan w:val="2"/>
            <w:vAlign w:val="center"/>
          </w:tcPr>
          <w:p w14:paraId="46143D1C" w14:textId="77777777" w:rsidR="00D351BD" w:rsidRPr="00456087" w:rsidRDefault="00D351BD" w:rsidP="00EB0F72">
            <w:pPr>
              <w:pStyle w:val="COE-TableHeader"/>
              <w:jc w:val="center"/>
              <w:rPr>
                <w:b/>
                <w:lang w:bidi="en-US"/>
              </w:rPr>
            </w:pPr>
            <w:r w:rsidRPr="00456087">
              <w:rPr>
                <w:b/>
                <w:lang w:bidi="en-US"/>
              </w:rPr>
              <w:t>TRIGGERS</w:t>
            </w:r>
          </w:p>
        </w:tc>
        <w:tc>
          <w:tcPr>
            <w:tcW w:w="2098" w:type="dxa"/>
          </w:tcPr>
          <w:p w14:paraId="11793550" w14:textId="77777777" w:rsidR="00D351BD" w:rsidRPr="00456087" w:rsidRDefault="00D351BD" w:rsidP="00EB0F72">
            <w:pPr>
              <w:pStyle w:val="COE-TableHeader"/>
              <w:jc w:val="center"/>
              <w:rPr>
                <w:b/>
                <w:lang w:bidi="en-US"/>
              </w:rPr>
            </w:pPr>
            <w:r w:rsidRPr="00456087">
              <w:rPr>
                <w:b/>
                <w:lang w:bidi="en-US"/>
              </w:rPr>
              <w:t>POTENTIAL</w:t>
            </w:r>
          </w:p>
          <w:p w14:paraId="71FF053E" w14:textId="77777777" w:rsidR="00D351BD" w:rsidRPr="00456087" w:rsidRDefault="00D351BD" w:rsidP="00EB0F72">
            <w:pPr>
              <w:pStyle w:val="COE-TableHeader"/>
              <w:jc w:val="center"/>
              <w:rPr>
                <w:b/>
                <w:lang w:bidi="en-US"/>
              </w:rPr>
            </w:pPr>
            <w:r w:rsidRPr="00456087">
              <w:rPr>
                <w:b/>
                <w:lang w:bidi="en-US"/>
              </w:rPr>
              <w:t>IMPACT</w:t>
            </w:r>
          </w:p>
        </w:tc>
      </w:tr>
      <w:tr w:rsidR="00D351BD" w:rsidRPr="008B1372" w14:paraId="5F9CFEB6" w14:textId="77777777" w:rsidTr="00BF3058">
        <w:trPr>
          <w:trHeight w:val="907"/>
        </w:trPr>
        <w:tc>
          <w:tcPr>
            <w:tcW w:w="1828" w:type="dxa"/>
          </w:tcPr>
          <w:p w14:paraId="419FDD8C" w14:textId="77777777" w:rsidR="00D351BD" w:rsidRPr="008B1372" w:rsidRDefault="00D351BD" w:rsidP="0066238B">
            <w:pPr>
              <w:pStyle w:val="COE-TableText"/>
              <w:rPr>
                <w:lang w:bidi="en-US"/>
              </w:rPr>
            </w:pPr>
            <w:r w:rsidRPr="008B1372">
              <w:rPr>
                <w:lang w:bidi="en-US"/>
              </w:rPr>
              <w:t>Schedule</w:t>
            </w:r>
          </w:p>
        </w:tc>
        <w:tc>
          <w:tcPr>
            <w:tcW w:w="2340" w:type="dxa"/>
          </w:tcPr>
          <w:p w14:paraId="2D03087F" w14:textId="77777777" w:rsidR="00D351BD" w:rsidRPr="008B1372" w:rsidRDefault="00D351BD" w:rsidP="0066238B">
            <w:pPr>
              <w:pStyle w:val="COE-TableText"/>
              <w:rPr>
                <w:lang w:bidi="en-US"/>
              </w:rPr>
            </w:pPr>
            <w:r w:rsidRPr="008B1372">
              <w:rPr>
                <w:lang w:bidi="en-US"/>
              </w:rPr>
              <w:t>Failure to meet a milestone</w:t>
            </w:r>
          </w:p>
        </w:tc>
        <w:tc>
          <w:tcPr>
            <w:tcW w:w="2569" w:type="dxa"/>
          </w:tcPr>
          <w:p w14:paraId="6869B24C" w14:textId="77777777" w:rsidR="00D351BD" w:rsidRPr="008B1372" w:rsidRDefault="00D351BD" w:rsidP="0066238B">
            <w:pPr>
              <w:pStyle w:val="COE-TableText"/>
              <w:rPr>
                <w:lang w:bidi="en-US"/>
              </w:rPr>
            </w:pPr>
            <w:r w:rsidRPr="008B1372">
              <w:rPr>
                <w:lang w:bidi="en-US"/>
              </w:rPr>
              <w:t>Scope change</w:t>
            </w:r>
          </w:p>
        </w:tc>
        <w:tc>
          <w:tcPr>
            <w:tcW w:w="2111" w:type="dxa"/>
            <w:gridSpan w:val="2"/>
          </w:tcPr>
          <w:p w14:paraId="39E9F65C" w14:textId="77777777" w:rsidR="00D351BD" w:rsidRPr="008B1372" w:rsidRDefault="00D351BD" w:rsidP="0066238B">
            <w:pPr>
              <w:pStyle w:val="COE-TableText"/>
              <w:rPr>
                <w:lang w:bidi="en-US"/>
              </w:rPr>
            </w:pPr>
            <w:r w:rsidRPr="008B1372">
              <w:rPr>
                <w:lang w:bidi="en-US"/>
              </w:rPr>
              <w:t>Schedule Delay</w:t>
            </w:r>
          </w:p>
        </w:tc>
      </w:tr>
      <w:tr w:rsidR="00D351BD" w:rsidRPr="008B1372" w14:paraId="6F9E30F4" w14:textId="77777777" w:rsidTr="00BF3058">
        <w:trPr>
          <w:trHeight w:val="996"/>
        </w:trPr>
        <w:tc>
          <w:tcPr>
            <w:tcW w:w="1828" w:type="dxa"/>
          </w:tcPr>
          <w:p w14:paraId="24E47D69" w14:textId="77777777" w:rsidR="00D351BD" w:rsidRPr="008B1372" w:rsidRDefault="00D351BD" w:rsidP="0066238B">
            <w:pPr>
              <w:pStyle w:val="COE-TableText"/>
              <w:rPr>
                <w:lang w:bidi="en-US"/>
              </w:rPr>
            </w:pPr>
            <w:r w:rsidRPr="008B1372">
              <w:rPr>
                <w:lang w:bidi="en-US"/>
              </w:rPr>
              <w:t>Complexity</w:t>
            </w:r>
          </w:p>
        </w:tc>
        <w:tc>
          <w:tcPr>
            <w:tcW w:w="2340" w:type="dxa"/>
          </w:tcPr>
          <w:p w14:paraId="6CABF132" w14:textId="77777777" w:rsidR="00D351BD" w:rsidRPr="008B1372" w:rsidRDefault="00D351BD" w:rsidP="0066238B">
            <w:pPr>
              <w:pStyle w:val="COE-TableText"/>
              <w:rPr>
                <w:lang w:bidi="en-US"/>
              </w:rPr>
            </w:pPr>
            <w:r w:rsidRPr="008B1372">
              <w:rPr>
                <w:lang w:bidi="en-US"/>
              </w:rPr>
              <w:t>MEDIUM: Technically specific design criteria on SCIF</w:t>
            </w:r>
          </w:p>
        </w:tc>
        <w:tc>
          <w:tcPr>
            <w:tcW w:w="2569" w:type="dxa"/>
          </w:tcPr>
          <w:p w14:paraId="1B50F304" w14:textId="77777777" w:rsidR="00D351BD" w:rsidRPr="008B1372" w:rsidRDefault="00D351BD" w:rsidP="0066238B">
            <w:pPr>
              <w:pStyle w:val="COE-TableText"/>
              <w:rPr>
                <w:lang w:bidi="en-US"/>
              </w:rPr>
            </w:pPr>
            <w:r w:rsidRPr="008B1372">
              <w:rPr>
                <w:lang w:bidi="en-US"/>
              </w:rPr>
              <w:t>More time and detail required</w:t>
            </w:r>
          </w:p>
        </w:tc>
        <w:tc>
          <w:tcPr>
            <w:tcW w:w="2111" w:type="dxa"/>
            <w:gridSpan w:val="2"/>
          </w:tcPr>
          <w:p w14:paraId="0B87B101" w14:textId="77777777" w:rsidR="00D351BD" w:rsidRPr="008B1372" w:rsidRDefault="00D351BD" w:rsidP="0066238B">
            <w:pPr>
              <w:pStyle w:val="COE-TableText"/>
              <w:rPr>
                <w:lang w:bidi="en-US"/>
              </w:rPr>
            </w:pPr>
            <w:r w:rsidRPr="008B1372">
              <w:rPr>
                <w:lang w:bidi="en-US"/>
              </w:rPr>
              <w:t>Need a technical expert to assist with design (time &amp; money)</w:t>
            </w:r>
          </w:p>
        </w:tc>
      </w:tr>
      <w:tr w:rsidR="00D351BD" w:rsidRPr="008B1372" w14:paraId="05A766A0" w14:textId="77777777" w:rsidTr="00BF3058">
        <w:trPr>
          <w:trHeight w:val="699"/>
        </w:trPr>
        <w:tc>
          <w:tcPr>
            <w:tcW w:w="1828" w:type="dxa"/>
          </w:tcPr>
          <w:p w14:paraId="22C8E652" w14:textId="77777777" w:rsidR="00D351BD" w:rsidRPr="008B1372" w:rsidRDefault="00D351BD" w:rsidP="0066238B">
            <w:pPr>
              <w:pStyle w:val="COE-TableText"/>
              <w:rPr>
                <w:lang w:bidi="en-US"/>
              </w:rPr>
            </w:pPr>
            <w:r w:rsidRPr="008B1372">
              <w:rPr>
                <w:lang w:bidi="en-US"/>
              </w:rPr>
              <w:t>Resource availability</w:t>
            </w:r>
          </w:p>
        </w:tc>
        <w:tc>
          <w:tcPr>
            <w:tcW w:w="2340" w:type="dxa"/>
          </w:tcPr>
          <w:p w14:paraId="10389E00" w14:textId="77777777" w:rsidR="00D351BD" w:rsidRPr="008B1372" w:rsidRDefault="00D351BD" w:rsidP="0066238B">
            <w:pPr>
              <w:pStyle w:val="COE-TableText"/>
              <w:rPr>
                <w:lang w:bidi="en-US"/>
              </w:rPr>
            </w:pPr>
            <w:r w:rsidRPr="008B1372">
              <w:rPr>
                <w:lang w:bidi="en-US"/>
              </w:rPr>
              <w:t>limited electrical engineering resources are available</w:t>
            </w:r>
          </w:p>
        </w:tc>
        <w:tc>
          <w:tcPr>
            <w:tcW w:w="2569" w:type="dxa"/>
          </w:tcPr>
          <w:p w14:paraId="6712210B" w14:textId="77777777" w:rsidR="00D351BD" w:rsidRPr="008B1372" w:rsidRDefault="00D351BD" w:rsidP="0066238B">
            <w:pPr>
              <w:pStyle w:val="COE-TableText"/>
              <w:rPr>
                <w:lang w:bidi="en-US"/>
              </w:rPr>
            </w:pPr>
            <w:r w:rsidRPr="008B1372">
              <w:rPr>
                <w:lang w:bidi="en-US"/>
              </w:rPr>
              <w:t>Electrical Engineer priorities shift</w:t>
            </w:r>
          </w:p>
        </w:tc>
        <w:tc>
          <w:tcPr>
            <w:tcW w:w="2111" w:type="dxa"/>
            <w:gridSpan w:val="2"/>
          </w:tcPr>
          <w:p w14:paraId="3D8A81EE" w14:textId="77777777" w:rsidR="00D351BD" w:rsidRPr="008B1372" w:rsidRDefault="00D351BD" w:rsidP="0066238B">
            <w:pPr>
              <w:pStyle w:val="COE-TableText"/>
              <w:rPr>
                <w:lang w:bidi="en-US"/>
              </w:rPr>
            </w:pPr>
            <w:r w:rsidRPr="008B1372">
              <w:rPr>
                <w:lang w:bidi="en-US"/>
              </w:rPr>
              <w:t>Schedule Delay</w:t>
            </w:r>
          </w:p>
        </w:tc>
      </w:tr>
    </w:tbl>
    <w:p w14:paraId="74A65EEC" w14:textId="77777777" w:rsidR="00D351BD" w:rsidRPr="008B1372" w:rsidRDefault="00D351BD" w:rsidP="00E72F7F">
      <w:pPr>
        <w:spacing w:after="0" w:line="240" w:lineRule="auto"/>
        <w:rPr>
          <w:rFonts w:ascii="Arial" w:eastAsia="Times New Roman" w:hAnsi="Arial" w:cs="Times New Roman"/>
          <w:sz w:val="24"/>
          <w:szCs w:val="24"/>
        </w:rPr>
      </w:pPr>
    </w:p>
    <w:p w14:paraId="6F181337" w14:textId="20743037" w:rsidR="00702BB3" w:rsidRDefault="00702BB3" w:rsidP="00702BB3">
      <w:pPr>
        <w:pStyle w:val="COE-ComplexHeading2"/>
        <w:ind w:left="0"/>
        <w:rPr>
          <w:rFonts w:eastAsia="Times New Roman"/>
        </w:rPr>
      </w:pPr>
      <w:r>
        <w:rPr>
          <w:rFonts w:eastAsia="Times New Roman"/>
        </w:rPr>
        <w:lastRenderedPageBreak/>
        <w:t>QUALITY MANAGEMENT</w:t>
      </w:r>
      <w:r w:rsidR="00A8587A">
        <w:rPr>
          <w:rFonts w:eastAsia="Times New Roman"/>
        </w:rPr>
        <w:t xml:space="preserve"> </w:t>
      </w:r>
      <w:r w:rsidR="00A8587A" w:rsidRPr="00B35F92">
        <w:rPr>
          <w:rFonts w:eastAsia="Times New Roman"/>
        </w:rPr>
        <w:t>(REF8008G)</w:t>
      </w:r>
    </w:p>
    <w:p w14:paraId="3BB762EF" w14:textId="20E43D80" w:rsidR="00D351BD" w:rsidRPr="008B1372" w:rsidRDefault="00D351BD" w:rsidP="00C17F2F">
      <w:pPr>
        <w:pStyle w:val="COE-ComplexHeading3"/>
        <w:spacing w:before="120" w:after="120"/>
        <w:rPr>
          <w:rFonts w:eastAsia="Times New Roman"/>
        </w:rPr>
      </w:pPr>
      <w:r w:rsidRPr="008B1372">
        <w:rPr>
          <w:rFonts w:eastAsia="Times New Roman"/>
        </w:rPr>
        <w:t>Quality Control</w:t>
      </w:r>
      <w:r w:rsidRPr="008B1372">
        <w:rPr>
          <w:rFonts w:eastAsia="Times New Roman"/>
          <w:spacing w:val="-6"/>
        </w:rPr>
        <w:t xml:space="preserve"> </w:t>
      </w:r>
      <w:r w:rsidRPr="008B1372">
        <w:rPr>
          <w:rFonts w:eastAsia="Times New Roman"/>
        </w:rPr>
        <w:t>Process</w:t>
      </w:r>
    </w:p>
    <w:p w14:paraId="055B45B7" w14:textId="112FF60A" w:rsidR="00D351BD" w:rsidRPr="008B1372" w:rsidRDefault="00D351BD" w:rsidP="00B10F7F">
      <w:pPr>
        <w:pStyle w:val="UG-Normal"/>
        <w:spacing w:before="0" w:after="120"/>
        <w:ind w:left="2520" w:hanging="2160"/>
      </w:pPr>
      <w:r w:rsidRPr="008B1372">
        <w:t xml:space="preserve">BACKGROUND: </w:t>
      </w:r>
      <w:r w:rsidR="007906A1">
        <w:tab/>
      </w:r>
      <w:r w:rsidRPr="008B1372">
        <w:t>Outline the district specific quality control procedures here. This can by either referencing the district Business Quality Process or noting the process here. Typical documentation is in paragraph form and describes the procedure and when it takes place.</w:t>
      </w:r>
    </w:p>
    <w:p w14:paraId="198E3D9F" w14:textId="138C8034" w:rsidR="00D351BD" w:rsidRPr="008B1372" w:rsidRDefault="00D351BD" w:rsidP="00B10F7F">
      <w:pPr>
        <w:pStyle w:val="UG-Normal"/>
        <w:spacing w:before="0" w:after="120"/>
        <w:ind w:left="2520" w:hanging="2160"/>
      </w:pPr>
      <w:bookmarkStart w:id="75" w:name="(1)_EXAMPLE:_Reference_“Kansas_City_Dist"/>
      <w:bookmarkEnd w:id="75"/>
      <w:r w:rsidRPr="008B1372">
        <w:t xml:space="preserve">EXAMPLE: </w:t>
      </w:r>
      <w:r w:rsidR="007906A1">
        <w:tab/>
      </w:r>
      <w:r w:rsidR="005165C4">
        <w:t>Reference [X] District</w:t>
      </w:r>
      <w:r w:rsidRPr="008B1372">
        <w:t xml:space="preserve"> Business Quality Process </w:t>
      </w:r>
      <w:r w:rsidR="005165C4">
        <w:t>#### “</w:t>
      </w:r>
      <w:r w:rsidRPr="008B1372">
        <w:t>Product Development In-House” for specific quality control</w:t>
      </w:r>
      <w:r w:rsidRPr="008B1372">
        <w:rPr>
          <w:spacing w:val="-17"/>
        </w:rPr>
        <w:t xml:space="preserve"> </w:t>
      </w:r>
      <w:r w:rsidRPr="008B1372">
        <w:t>activities.</w:t>
      </w:r>
    </w:p>
    <w:p w14:paraId="00DEC2D3" w14:textId="20CAE1C7" w:rsidR="00D351BD" w:rsidRPr="008B1372" w:rsidRDefault="00D351BD" w:rsidP="00B10F7F">
      <w:pPr>
        <w:pStyle w:val="UG-Normal"/>
        <w:spacing w:before="0" w:after="120"/>
        <w:ind w:left="2520" w:hanging="2160"/>
      </w:pPr>
      <w:r w:rsidRPr="008B1372">
        <w:t xml:space="preserve">EXAMPLE: </w:t>
      </w:r>
      <w:r w:rsidR="007906A1">
        <w:tab/>
      </w:r>
      <w:r w:rsidR="005165C4">
        <w:t>DQC</w:t>
      </w:r>
      <w:r w:rsidRPr="008B1372">
        <w:t xml:space="preserve"> review: </w:t>
      </w:r>
      <w:r w:rsidR="005165C4">
        <w:t>DQC</w:t>
      </w:r>
      <w:r w:rsidRPr="008B1372">
        <w:t xml:space="preserve"> reviews will take place at each milestone. A discipline specific reviewer, separate to the day-to-day production, will review the product at a detailed level. When </w:t>
      </w:r>
      <w:r w:rsidR="00FC58D8" w:rsidRPr="008B1372">
        <w:t>necessary,</w:t>
      </w:r>
      <w:r w:rsidRPr="008B1372">
        <w:t xml:space="preserve"> the peer reviewer and designer will problem solve together to develop the best design solutions. Each discipline shall have a checklist of items to review and check off before a product goes out for review.</w:t>
      </w:r>
    </w:p>
    <w:p w14:paraId="7CE4C5C1" w14:textId="105E22D9" w:rsidR="00D351BD" w:rsidRPr="008B1372" w:rsidRDefault="00D351BD" w:rsidP="00B10F7F">
      <w:pPr>
        <w:pStyle w:val="UG-Normal"/>
        <w:spacing w:before="0" w:after="120"/>
        <w:ind w:left="2520" w:hanging="2160"/>
      </w:pPr>
      <w:bookmarkStart w:id="76" w:name="(3)_EXAMPLE:_Branch_Chief_Check:_Branch_"/>
      <w:bookmarkEnd w:id="76"/>
      <w:r w:rsidRPr="008B1372">
        <w:t xml:space="preserve">EXAMPLE: </w:t>
      </w:r>
      <w:r w:rsidR="007906A1">
        <w:tab/>
      </w:r>
      <w:r w:rsidRPr="008B1372">
        <w:t xml:space="preserve">Branch Chief Check: Branch chief will check any deliverables before review for quality control measures and consistency. The </w:t>
      </w:r>
      <w:r w:rsidR="002F52D0">
        <w:t>C</w:t>
      </w:r>
      <w:r w:rsidRPr="008B1372">
        <w:t>hief has the ability to hold up any product they do not see meets the level of quality</w:t>
      </w:r>
      <w:r w:rsidRPr="008B1372">
        <w:rPr>
          <w:spacing w:val="-20"/>
        </w:rPr>
        <w:t xml:space="preserve"> </w:t>
      </w:r>
      <w:r w:rsidRPr="008B1372">
        <w:t>required.</w:t>
      </w:r>
    </w:p>
    <w:p w14:paraId="6F838AA7" w14:textId="57EBF2EF" w:rsidR="00D351BD" w:rsidRPr="008B1372" w:rsidRDefault="00D351BD" w:rsidP="00B10F7F">
      <w:pPr>
        <w:pStyle w:val="COE-ComplexHeading3"/>
        <w:spacing w:before="0" w:after="120"/>
        <w:rPr>
          <w:rFonts w:eastAsia="Times New Roman"/>
        </w:rPr>
      </w:pPr>
      <w:bookmarkStart w:id="77" w:name="e._Adapt_processes_to_specific_project_t"/>
      <w:bookmarkEnd w:id="77"/>
      <w:r w:rsidRPr="008B1372">
        <w:rPr>
          <w:rFonts w:eastAsia="Times New Roman"/>
        </w:rPr>
        <w:t>Adapt processes to specific project to achieve</w:t>
      </w:r>
      <w:r w:rsidRPr="008B1372">
        <w:rPr>
          <w:rFonts w:eastAsia="Times New Roman"/>
          <w:spacing w:val="-3"/>
        </w:rPr>
        <w:t xml:space="preserve"> </w:t>
      </w:r>
      <w:r w:rsidRPr="008B1372">
        <w:rPr>
          <w:rFonts w:eastAsia="Times New Roman"/>
        </w:rPr>
        <w:t>quality</w:t>
      </w:r>
    </w:p>
    <w:p w14:paraId="246B12B2" w14:textId="3394862F" w:rsidR="00D351BD" w:rsidRPr="008B1372" w:rsidRDefault="00D351BD" w:rsidP="00B10F7F">
      <w:pPr>
        <w:pStyle w:val="UG-Normal"/>
        <w:spacing w:before="0" w:after="120"/>
        <w:ind w:left="2520" w:hanging="2160"/>
      </w:pPr>
      <w:r w:rsidRPr="008B1372">
        <w:t>BACKGROUND:</w:t>
      </w:r>
      <w:r w:rsidRPr="008B1372">
        <w:tab/>
        <w:t>List additional or unique processes to which the team may partake in to achieve project specific quality control. See specific examples below:</w:t>
      </w:r>
    </w:p>
    <w:p w14:paraId="3AB8EB0A" w14:textId="77777777" w:rsidR="00D351BD" w:rsidRPr="008B1372" w:rsidRDefault="00D351BD" w:rsidP="00B10F7F">
      <w:pPr>
        <w:pStyle w:val="UG-Normal"/>
        <w:spacing w:before="0" w:after="120"/>
        <w:ind w:left="2520" w:hanging="2160"/>
      </w:pPr>
      <w:r w:rsidRPr="008B1372">
        <w:t>EXAMPLE:</w:t>
      </w:r>
    </w:p>
    <w:tbl>
      <w:tblPr>
        <w:tblStyle w:val="COE-StandardTable"/>
        <w:tblW w:w="0" w:type="auto"/>
        <w:tblLayout w:type="fixed"/>
        <w:tblLook w:val="01E0" w:firstRow="1" w:lastRow="1" w:firstColumn="1" w:lastColumn="1" w:noHBand="0" w:noVBand="0"/>
      </w:tblPr>
      <w:tblGrid>
        <w:gridCol w:w="1975"/>
        <w:gridCol w:w="7375"/>
      </w:tblGrid>
      <w:tr w:rsidR="00D351BD" w:rsidRPr="008B1372" w14:paraId="0609EDD5" w14:textId="77777777" w:rsidTr="005165C4">
        <w:trPr>
          <w:cnfStyle w:val="100000000000" w:firstRow="1" w:lastRow="0" w:firstColumn="0" w:lastColumn="0" w:oddVBand="0" w:evenVBand="0" w:oddHBand="0" w:evenHBand="0" w:firstRowFirstColumn="0" w:firstRowLastColumn="0" w:lastRowFirstColumn="0" w:lastRowLastColumn="0"/>
          <w:trHeight w:val="360"/>
        </w:trPr>
        <w:tc>
          <w:tcPr>
            <w:tcW w:w="9350" w:type="dxa"/>
            <w:gridSpan w:val="2"/>
          </w:tcPr>
          <w:p w14:paraId="631DB732" w14:textId="4458F7D6" w:rsidR="00D351BD" w:rsidRPr="008B1372" w:rsidRDefault="007906A1" w:rsidP="0066238B">
            <w:pPr>
              <w:pStyle w:val="COE-TableHeader"/>
              <w:rPr>
                <w:b w:val="0"/>
                <w:lang w:bidi="en-US"/>
              </w:rPr>
            </w:pPr>
            <w:r>
              <w:rPr>
                <w:lang w:bidi="en-US"/>
              </w:rPr>
              <w:t>PROJECT SPECIFIC PROCESSES</w:t>
            </w:r>
          </w:p>
        </w:tc>
      </w:tr>
      <w:tr w:rsidR="00D351BD" w:rsidRPr="008B1372" w14:paraId="7D8A0A83" w14:textId="77777777" w:rsidTr="005165C4">
        <w:trPr>
          <w:trHeight w:val="299"/>
        </w:trPr>
        <w:tc>
          <w:tcPr>
            <w:tcW w:w="9350" w:type="dxa"/>
            <w:gridSpan w:val="2"/>
          </w:tcPr>
          <w:p w14:paraId="45F5B0BD" w14:textId="77777777" w:rsidR="00D351BD" w:rsidRPr="008B1372" w:rsidRDefault="00D351BD" w:rsidP="0066238B">
            <w:pPr>
              <w:pStyle w:val="COE-TableText"/>
              <w:rPr>
                <w:lang w:bidi="en-US"/>
              </w:rPr>
            </w:pPr>
            <w:r w:rsidRPr="008B1372">
              <w:rPr>
                <w:lang w:bidi="en-US"/>
              </w:rPr>
              <w:t>Field Investigation / Existing Building Walk-Through</w:t>
            </w:r>
          </w:p>
        </w:tc>
      </w:tr>
      <w:tr w:rsidR="00D351BD" w:rsidRPr="008B1372" w14:paraId="161E592E" w14:textId="77777777" w:rsidTr="005165C4">
        <w:trPr>
          <w:trHeight w:val="936"/>
        </w:trPr>
        <w:tc>
          <w:tcPr>
            <w:tcW w:w="1975" w:type="dxa"/>
          </w:tcPr>
          <w:p w14:paraId="33C24B36" w14:textId="77777777" w:rsidR="00D351BD" w:rsidRPr="008B1372" w:rsidRDefault="00D351BD" w:rsidP="0066238B">
            <w:pPr>
              <w:pStyle w:val="COE-TableText"/>
              <w:rPr>
                <w:rFonts w:ascii="Times New Roman"/>
                <w:lang w:bidi="en-US"/>
              </w:rPr>
            </w:pPr>
          </w:p>
        </w:tc>
        <w:tc>
          <w:tcPr>
            <w:tcW w:w="7375" w:type="dxa"/>
          </w:tcPr>
          <w:p w14:paraId="3FCC27C4" w14:textId="77777777" w:rsidR="00D351BD" w:rsidRPr="008B1372" w:rsidRDefault="00D351BD" w:rsidP="0066238B">
            <w:pPr>
              <w:pStyle w:val="COE-TableText"/>
              <w:rPr>
                <w:lang w:bidi="en-US"/>
              </w:rPr>
            </w:pPr>
            <w:r w:rsidRPr="008B1372">
              <w:rPr>
                <w:lang w:bidi="en-US"/>
              </w:rPr>
              <w:t>A thorough examination of project site and the collection of data on existing conditions are essential for the development of accurate construction plans. List how the team will accomplish this and goals for this</w:t>
            </w:r>
            <w:r w:rsidRPr="008B1372">
              <w:rPr>
                <w:spacing w:val="-4"/>
                <w:lang w:bidi="en-US"/>
              </w:rPr>
              <w:t xml:space="preserve"> </w:t>
            </w:r>
            <w:r w:rsidRPr="008B1372">
              <w:rPr>
                <w:lang w:bidi="en-US"/>
              </w:rPr>
              <w:t>process.</w:t>
            </w:r>
          </w:p>
        </w:tc>
      </w:tr>
      <w:tr w:rsidR="00D351BD" w:rsidRPr="008B1372" w14:paraId="08E03E5E" w14:textId="77777777" w:rsidTr="005165C4">
        <w:trPr>
          <w:trHeight w:val="299"/>
        </w:trPr>
        <w:tc>
          <w:tcPr>
            <w:tcW w:w="9350" w:type="dxa"/>
            <w:gridSpan w:val="2"/>
          </w:tcPr>
          <w:p w14:paraId="254FFE6C" w14:textId="77777777" w:rsidR="00D351BD" w:rsidRPr="008B1372" w:rsidRDefault="00D351BD" w:rsidP="0066238B">
            <w:pPr>
              <w:pStyle w:val="COE-TableText"/>
              <w:rPr>
                <w:lang w:bidi="en-US"/>
              </w:rPr>
            </w:pPr>
            <w:r w:rsidRPr="008B1372">
              <w:rPr>
                <w:lang w:bidi="en-US"/>
              </w:rPr>
              <w:t>PDT Review</w:t>
            </w:r>
          </w:p>
        </w:tc>
      </w:tr>
      <w:tr w:rsidR="00D351BD" w:rsidRPr="008B1372" w14:paraId="7184C1C0" w14:textId="77777777" w:rsidTr="005165C4">
        <w:trPr>
          <w:trHeight w:val="936"/>
        </w:trPr>
        <w:tc>
          <w:tcPr>
            <w:tcW w:w="1975" w:type="dxa"/>
          </w:tcPr>
          <w:p w14:paraId="1DC55A6B" w14:textId="77777777" w:rsidR="00D351BD" w:rsidRPr="008B1372" w:rsidRDefault="00D351BD" w:rsidP="0066238B">
            <w:pPr>
              <w:pStyle w:val="COE-TableText"/>
              <w:rPr>
                <w:rFonts w:ascii="Times New Roman"/>
                <w:lang w:bidi="en-US"/>
              </w:rPr>
            </w:pPr>
          </w:p>
        </w:tc>
        <w:tc>
          <w:tcPr>
            <w:tcW w:w="7375" w:type="dxa"/>
          </w:tcPr>
          <w:p w14:paraId="372A6C2D" w14:textId="77777777" w:rsidR="00D351BD" w:rsidRPr="008B1372" w:rsidRDefault="00D351BD" w:rsidP="0066238B">
            <w:pPr>
              <w:pStyle w:val="COE-TableText"/>
              <w:rPr>
                <w:lang w:bidi="en-US"/>
              </w:rPr>
            </w:pPr>
            <w:r w:rsidRPr="008B1372">
              <w:rPr>
                <w:lang w:bidi="en-US"/>
              </w:rPr>
              <w:t>Project Delivery Team meets to review the set of drawings together verifying all design elements have been coordinated throughout the building. This review can take place once or at each major milestone, list here the outline of this process.</w:t>
            </w:r>
          </w:p>
        </w:tc>
      </w:tr>
      <w:tr w:rsidR="00D351BD" w:rsidRPr="008B1372" w14:paraId="4FECD575" w14:textId="77777777" w:rsidTr="005165C4">
        <w:trPr>
          <w:trHeight w:val="299"/>
        </w:trPr>
        <w:tc>
          <w:tcPr>
            <w:tcW w:w="9350" w:type="dxa"/>
            <w:gridSpan w:val="2"/>
          </w:tcPr>
          <w:p w14:paraId="0D09E6ED" w14:textId="77777777" w:rsidR="00D351BD" w:rsidRPr="008B1372" w:rsidRDefault="00D351BD" w:rsidP="0066238B">
            <w:pPr>
              <w:pStyle w:val="COE-TableText"/>
              <w:rPr>
                <w:lang w:bidi="en-US"/>
              </w:rPr>
            </w:pPr>
            <w:r w:rsidRPr="008B1372">
              <w:rPr>
                <w:lang w:bidi="en-US"/>
              </w:rPr>
              <w:t>In-Progress Review (IPR)</w:t>
            </w:r>
          </w:p>
        </w:tc>
      </w:tr>
      <w:tr w:rsidR="00D351BD" w:rsidRPr="008B1372" w14:paraId="57835A75" w14:textId="77777777" w:rsidTr="005165C4">
        <w:trPr>
          <w:trHeight w:val="648"/>
        </w:trPr>
        <w:tc>
          <w:tcPr>
            <w:tcW w:w="1975" w:type="dxa"/>
          </w:tcPr>
          <w:p w14:paraId="4BC5CEA8" w14:textId="77777777" w:rsidR="00D351BD" w:rsidRPr="008B1372" w:rsidRDefault="00D351BD" w:rsidP="0066238B">
            <w:pPr>
              <w:pStyle w:val="COE-TableText"/>
              <w:rPr>
                <w:rFonts w:ascii="Times New Roman"/>
                <w:lang w:bidi="en-US"/>
              </w:rPr>
            </w:pPr>
          </w:p>
        </w:tc>
        <w:tc>
          <w:tcPr>
            <w:tcW w:w="7375" w:type="dxa"/>
          </w:tcPr>
          <w:p w14:paraId="7E95E51C" w14:textId="77777777" w:rsidR="00D351BD" w:rsidRPr="008B1372" w:rsidRDefault="00D351BD" w:rsidP="0066238B">
            <w:pPr>
              <w:pStyle w:val="COE-TableText"/>
              <w:rPr>
                <w:lang w:bidi="en-US"/>
              </w:rPr>
            </w:pPr>
            <w:r w:rsidRPr="008B1372">
              <w:rPr>
                <w:lang w:bidi="en-US"/>
              </w:rPr>
              <w:t>Lead designer meets with their supervisor or branch chief to discuss quality and consistency of product at each milestone.</w:t>
            </w:r>
          </w:p>
        </w:tc>
      </w:tr>
      <w:tr w:rsidR="00D351BD" w:rsidRPr="008B1372" w14:paraId="4E403A42" w14:textId="77777777" w:rsidTr="005165C4">
        <w:trPr>
          <w:trHeight w:val="299"/>
        </w:trPr>
        <w:tc>
          <w:tcPr>
            <w:tcW w:w="9350" w:type="dxa"/>
            <w:gridSpan w:val="2"/>
          </w:tcPr>
          <w:p w14:paraId="65321AEF" w14:textId="77777777" w:rsidR="00D351BD" w:rsidRPr="008B1372" w:rsidRDefault="00D351BD" w:rsidP="0066238B">
            <w:pPr>
              <w:pStyle w:val="COE-TableText"/>
              <w:rPr>
                <w:lang w:bidi="en-US"/>
              </w:rPr>
            </w:pPr>
            <w:r w:rsidRPr="008B1372">
              <w:rPr>
                <w:lang w:bidi="en-US"/>
              </w:rPr>
              <w:t>Subject Matter Expert Review</w:t>
            </w:r>
          </w:p>
        </w:tc>
      </w:tr>
      <w:tr w:rsidR="00D351BD" w:rsidRPr="008B1372" w14:paraId="22B05B04" w14:textId="77777777" w:rsidTr="005165C4">
        <w:trPr>
          <w:trHeight w:val="936"/>
        </w:trPr>
        <w:tc>
          <w:tcPr>
            <w:tcW w:w="1975" w:type="dxa"/>
          </w:tcPr>
          <w:p w14:paraId="1107E459" w14:textId="77777777" w:rsidR="00D351BD" w:rsidRPr="008B1372" w:rsidRDefault="00D351BD" w:rsidP="0066238B">
            <w:pPr>
              <w:pStyle w:val="COE-TableText"/>
              <w:rPr>
                <w:rFonts w:ascii="Times New Roman"/>
                <w:lang w:bidi="en-US"/>
              </w:rPr>
            </w:pPr>
          </w:p>
        </w:tc>
        <w:tc>
          <w:tcPr>
            <w:tcW w:w="7375" w:type="dxa"/>
          </w:tcPr>
          <w:p w14:paraId="76CFF329" w14:textId="77777777" w:rsidR="00D351BD" w:rsidRPr="008B1372" w:rsidRDefault="00D351BD" w:rsidP="0066238B">
            <w:pPr>
              <w:pStyle w:val="COE-TableText"/>
              <w:rPr>
                <w:lang w:bidi="en-US"/>
              </w:rPr>
            </w:pPr>
            <w:r w:rsidRPr="008B1372">
              <w:rPr>
                <w:lang w:bidi="en-US"/>
              </w:rPr>
              <w:t>A subject matter expert for firing ranges has been identified and will review the project at the 65% submittal. Funding will be supplied to the reviewer prior to the 65% review.</w:t>
            </w:r>
          </w:p>
        </w:tc>
      </w:tr>
    </w:tbl>
    <w:p w14:paraId="62A06A50" w14:textId="77777777" w:rsidR="00D351BD" w:rsidRPr="008B1372" w:rsidRDefault="00D351BD" w:rsidP="00E72F7F">
      <w:pPr>
        <w:pStyle w:val="COE-ComplexHeading2"/>
        <w:spacing w:after="120"/>
        <w:ind w:left="0"/>
        <w:rPr>
          <w:rFonts w:eastAsia="Times New Roman"/>
        </w:rPr>
      </w:pPr>
      <w:r w:rsidRPr="008B1372">
        <w:rPr>
          <w:rFonts w:eastAsia="Times New Roman"/>
        </w:rPr>
        <w:t>DELIVERABLES</w:t>
      </w:r>
    </w:p>
    <w:p w14:paraId="7FF6B225" w14:textId="77777777" w:rsidR="00396BBE" w:rsidRDefault="00D351BD" w:rsidP="00B10F7F">
      <w:pPr>
        <w:pStyle w:val="UG-Normal"/>
        <w:spacing w:before="0" w:after="120"/>
        <w:ind w:left="2160" w:hanging="2160"/>
      </w:pPr>
      <w:r w:rsidRPr="008B1372">
        <w:t>BACKGROUND:</w:t>
      </w:r>
      <w:r w:rsidRPr="008B1372">
        <w:tab/>
        <w:t>A QCP specific deliverables list should be located within the QCP.</w:t>
      </w:r>
    </w:p>
    <w:p w14:paraId="3F1B724D" w14:textId="6A5953F4" w:rsidR="00D351BD" w:rsidRPr="008B1372" w:rsidRDefault="00D351BD" w:rsidP="00B10F7F">
      <w:pPr>
        <w:pStyle w:val="UG-Normal"/>
        <w:spacing w:before="0" w:after="120"/>
        <w:ind w:left="2160" w:hanging="2160"/>
      </w:pPr>
      <w:r w:rsidRPr="008B1372">
        <w:t>EXAMPLE:</w:t>
      </w:r>
    </w:p>
    <w:tbl>
      <w:tblPr>
        <w:tblStyle w:val="COE-StandardTable"/>
        <w:tblW w:w="0" w:type="auto"/>
        <w:tblLayout w:type="fixed"/>
        <w:tblLook w:val="01E0" w:firstRow="1" w:lastRow="1" w:firstColumn="1" w:lastColumn="1" w:noHBand="0" w:noVBand="0"/>
      </w:tblPr>
      <w:tblGrid>
        <w:gridCol w:w="4061"/>
        <w:gridCol w:w="3499"/>
        <w:gridCol w:w="1901"/>
      </w:tblGrid>
      <w:tr w:rsidR="00D351BD" w:rsidRPr="008B1372" w14:paraId="71871E2D" w14:textId="77777777" w:rsidTr="002C2281">
        <w:trPr>
          <w:cnfStyle w:val="100000000000" w:firstRow="1" w:lastRow="0" w:firstColumn="0" w:lastColumn="0" w:oddVBand="0" w:evenVBand="0" w:oddHBand="0" w:evenHBand="0" w:firstRowFirstColumn="0" w:firstRowLastColumn="0" w:lastRowFirstColumn="0" w:lastRowLastColumn="0"/>
          <w:trHeight w:val="360"/>
        </w:trPr>
        <w:tc>
          <w:tcPr>
            <w:tcW w:w="9461" w:type="dxa"/>
            <w:gridSpan w:val="3"/>
            <w:vAlign w:val="center"/>
          </w:tcPr>
          <w:p w14:paraId="1AFCDBC0" w14:textId="77777777" w:rsidR="00D351BD" w:rsidRPr="00396BBE" w:rsidRDefault="00D351BD" w:rsidP="002C2281">
            <w:pPr>
              <w:pStyle w:val="COE-TableHeader"/>
              <w:jc w:val="center"/>
              <w:rPr>
                <w:lang w:bidi="en-US"/>
              </w:rPr>
            </w:pPr>
            <w:r w:rsidRPr="00396BBE">
              <w:rPr>
                <w:lang w:bidi="en-US"/>
              </w:rPr>
              <w:t>QUALITY CONTROL DELIVERABLES</w:t>
            </w:r>
          </w:p>
        </w:tc>
      </w:tr>
      <w:tr w:rsidR="00D351BD" w:rsidRPr="008B1372" w14:paraId="3C7E450E" w14:textId="77777777" w:rsidTr="002C2281">
        <w:trPr>
          <w:trHeight w:val="360"/>
        </w:trPr>
        <w:tc>
          <w:tcPr>
            <w:tcW w:w="4061" w:type="dxa"/>
            <w:vAlign w:val="center"/>
          </w:tcPr>
          <w:p w14:paraId="679DA4D9" w14:textId="77777777" w:rsidR="00D351BD" w:rsidRPr="00396BBE" w:rsidRDefault="00D351BD" w:rsidP="002C2281">
            <w:pPr>
              <w:pStyle w:val="COE-TableHeader"/>
              <w:rPr>
                <w:b/>
                <w:lang w:bidi="en-US"/>
              </w:rPr>
            </w:pPr>
            <w:r w:rsidRPr="00396BBE">
              <w:rPr>
                <w:b/>
                <w:lang w:bidi="en-US"/>
              </w:rPr>
              <w:t>MILESTONE</w:t>
            </w:r>
          </w:p>
        </w:tc>
        <w:tc>
          <w:tcPr>
            <w:tcW w:w="3499" w:type="dxa"/>
            <w:vAlign w:val="center"/>
          </w:tcPr>
          <w:p w14:paraId="25CA0674" w14:textId="6049FA08" w:rsidR="00D351BD" w:rsidRPr="00396BBE" w:rsidRDefault="00D351BD" w:rsidP="002C2281">
            <w:pPr>
              <w:pStyle w:val="COE-TableHeader"/>
              <w:jc w:val="center"/>
              <w:rPr>
                <w:b/>
                <w:lang w:bidi="en-US"/>
              </w:rPr>
            </w:pPr>
            <w:r w:rsidRPr="00396BBE">
              <w:rPr>
                <w:b/>
                <w:lang w:bidi="en-US"/>
              </w:rPr>
              <w:t>D</w:t>
            </w:r>
            <w:r w:rsidR="00396BBE">
              <w:rPr>
                <w:b/>
                <w:lang w:bidi="en-US"/>
              </w:rPr>
              <w:t>ELIVERABLE</w:t>
            </w:r>
          </w:p>
        </w:tc>
        <w:tc>
          <w:tcPr>
            <w:tcW w:w="1901" w:type="dxa"/>
            <w:vAlign w:val="center"/>
          </w:tcPr>
          <w:p w14:paraId="52666003" w14:textId="08EB6397" w:rsidR="00D351BD" w:rsidRPr="00396BBE" w:rsidRDefault="00396BBE" w:rsidP="002C2281">
            <w:pPr>
              <w:pStyle w:val="COE-TableHeader"/>
              <w:jc w:val="center"/>
              <w:rPr>
                <w:b/>
                <w:lang w:bidi="en-US"/>
              </w:rPr>
            </w:pPr>
            <w:r>
              <w:rPr>
                <w:b/>
                <w:lang w:bidi="en-US"/>
              </w:rPr>
              <w:t>DELIVERABLE DATE</w:t>
            </w:r>
          </w:p>
        </w:tc>
      </w:tr>
      <w:tr w:rsidR="00D351BD" w:rsidRPr="008B1372" w14:paraId="0279A3D3" w14:textId="77777777" w:rsidTr="005165C4">
        <w:trPr>
          <w:trHeight w:val="360"/>
        </w:trPr>
        <w:tc>
          <w:tcPr>
            <w:tcW w:w="4061" w:type="dxa"/>
          </w:tcPr>
          <w:p w14:paraId="532C0E7D" w14:textId="77777777" w:rsidR="00D351BD" w:rsidRPr="008B1372" w:rsidRDefault="00D351BD" w:rsidP="0066238B">
            <w:pPr>
              <w:pStyle w:val="COE-TableText"/>
              <w:rPr>
                <w:lang w:bidi="en-US"/>
              </w:rPr>
            </w:pPr>
            <w:r w:rsidRPr="008B1372">
              <w:rPr>
                <w:lang w:bidi="en-US"/>
              </w:rPr>
              <w:t>Charrette Review</w:t>
            </w:r>
          </w:p>
        </w:tc>
        <w:tc>
          <w:tcPr>
            <w:tcW w:w="3499" w:type="dxa"/>
          </w:tcPr>
          <w:p w14:paraId="5C34BA88" w14:textId="77777777" w:rsidR="00D351BD" w:rsidRPr="008B1372" w:rsidRDefault="00D351BD" w:rsidP="0066238B">
            <w:pPr>
              <w:pStyle w:val="COE-TableText"/>
              <w:rPr>
                <w:lang w:bidi="en-US"/>
              </w:rPr>
            </w:pPr>
            <w:r w:rsidRPr="008B1372">
              <w:rPr>
                <w:lang w:bidi="en-US"/>
              </w:rPr>
              <w:t>Charrette meeting notes</w:t>
            </w:r>
          </w:p>
        </w:tc>
        <w:tc>
          <w:tcPr>
            <w:tcW w:w="1901" w:type="dxa"/>
          </w:tcPr>
          <w:p w14:paraId="6DE4ED89" w14:textId="76177755" w:rsidR="00D351BD" w:rsidRPr="008B1372" w:rsidRDefault="00D351BD" w:rsidP="0066238B">
            <w:pPr>
              <w:pStyle w:val="COE-TableText"/>
              <w:jc w:val="center"/>
              <w:rPr>
                <w:lang w:bidi="en-US"/>
              </w:rPr>
            </w:pPr>
          </w:p>
        </w:tc>
      </w:tr>
      <w:tr w:rsidR="00D351BD" w:rsidRPr="008B1372" w14:paraId="0BA3A982" w14:textId="77777777" w:rsidTr="005165C4">
        <w:trPr>
          <w:trHeight w:val="360"/>
        </w:trPr>
        <w:tc>
          <w:tcPr>
            <w:tcW w:w="4061" w:type="dxa"/>
          </w:tcPr>
          <w:p w14:paraId="0F8E7D4B" w14:textId="77777777" w:rsidR="00D351BD" w:rsidRPr="008B1372" w:rsidRDefault="00D351BD" w:rsidP="0066238B">
            <w:pPr>
              <w:pStyle w:val="COE-TableText"/>
              <w:rPr>
                <w:rFonts w:ascii="Times New Roman"/>
                <w:lang w:bidi="en-US"/>
              </w:rPr>
            </w:pPr>
          </w:p>
        </w:tc>
        <w:tc>
          <w:tcPr>
            <w:tcW w:w="3499" w:type="dxa"/>
          </w:tcPr>
          <w:p w14:paraId="68695D18" w14:textId="77777777" w:rsidR="00D351BD" w:rsidRPr="008B1372" w:rsidRDefault="00D351BD" w:rsidP="0066238B">
            <w:pPr>
              <w:pStyle w:val="COE-TableText"/>
              <w:rPr>
                <w:lang w:bidi="en-US"/>
              </w:rPr>
            </w:pPr>
            <w:r w:rsidRPr="008B1372">
              <w:rPr>
                <w:lang w:bidi="en-US"/>
              </w:rPr>
              <w:t>Dr. Checks Comment report</w:t>
            </w:r>
          </w:p>
        </w:tc>
        <w:tc>
          <w:tcPr>
            <w:tcW w:w="1901" w:type="dxa"/>
          </w:tcPr>
          <w:p w14:paraId="2D255110" w14:textId="7D49F694" w:rsidR="00D351BD" w:rsidRPr="008B1372" w:rsidRDefault="00D351BD" w:rsidP="0066238B">
            <w:pPr>
              <w:pStyle w:val="COE-TableText"/>
              <w:jc w:val="center"/>
              <w:rPr>
                <w:lang w:bidi="en-US"/>
              </w:rPr>
            </w:pPr>
          </w:p>
        </w:tc>
      </w:tr>
      <w:tr w:rsidR="00D351BD" w:rsidRPr="008B1372" w14:paraId="75681E89" w14:textId="77777777" w:rsidTr="005165C4">
        <w:trPr>
          <w:trHeight w:val="360"/>
        </w:trPr>
        <w:tc>
          <w:tcPr>
            <w:tcW w:w="4061" w:type="dxa"/>
          </w:tcPr>
          <w:p w14:paraId="20AA99C6" w14:textId="77777777" w:rsidR="00D351BD" w:rsidRPr="008B1372" w:rsidRDefault="00D351BD" w:rsidP="0066238B">
            <w:pPr>
              <w:pStyle w:val="COE-TableText"/>
              <w:rPr>
                <w:lang w:bidi="en-US"/>
              </w:rPr>
            </w:pPr>
            <w:r w:rsidRPr="008B1372">
              <w:rPr>
                <w:lang w:bidi="en-US"/>
              </w:rPr>
              <w:t>Review of Quality Control Plan</w:t>
            </w:r>
          </w:p>
        </w:tc>
        <w:tc>
          <w:tcPr>
            <w:tcW w:w="3499" w:type="dxa"/>
          </w:tcPr>
          <w:p w14:paraId="4BDA0796" w14:textId="77777777" w:rsidR="00D351BD" w:rsidRPr="008B1372" w:rsidRDefault="00D351BD" w:rsidP="0066238B">
            <w:pPr>
              <w:pStyle w:val="COE-TableText"/>
              <w:rPr>
                <w:lang w:bidi="en-US"/>
              </w:rPr>
            </w:pPr>
            <w:r w:rsidRPr="008B1372">
              <w:rPr>
                <w:lang w:bidi="en-US"/>
              </w:rPr>
              <w:t>Dr. Checks Comment report</w:t>
            </w:r>
          </w:p>
        </w:tc>
        <w:tc>
          <w:tcPr>
            <w:tcW w:w="1901" w:type="dxa"/>
          </w:tcPr>
          <w:p w14:paraId="0661EA59" w14:textId="198591F7" w:rsidR="00D351BD" w:rsidRPr="008B1372" w:rsidRDefault="00D351BD" w:rsidP="0066238B">
            <w:pPr>
              <w:pStyle w:val="COE-TableText"/>
              <w:jc w:val="center"/>
              <w:rPr>
                <w:lang w:bidi="en-US"/>
              </w:rPr>
            </w:pPr>
          </w:p>
        </w:tc>
      </w:tr>
      <w:tr w:rsidR="00D351BD" w:rsidRPr="008B1372" w14:paraId="19788DF2" w14:textId="77777777" w:rsidTr="005165C4">
        <w:trPr>
          <w:trHeight w:val="360"/>
        </w:trPr>
        <w:tc>
          <w:tcPr>
            <w:tcW w:w="4061" w:type="dxa"/>
          </w:tcPr>
          <w:p w14:paraId="3668758A" w14:textId="77777777" w:rsidR="00D351BD" w:rsidRPr="008B1372" w:rsidRDefault="00D351BD" w:rsidP="0066238B">
            <w:pPr>
              <w:pStyle w:val="COE-TableText"/>
              <w:rPr>
                <w:lang w:bidi="en-US"/>
              </w:rPr>
            </w:pPr>
            <w:r w:rsidRPr="008B1372">
              <w:rPr>
                <w:lang w:bidi="en-US"/>
              </w:rPr>
              <w:t>Quality Control Review of 35% Design</w:t>
            </w:r>
          </w:p>
        </w:tc>
        <w:tc>
          <w:tcPr>
            <w:tcW w:w="3499" w:type="dxa"/>
          </w:tcPr>
          <w:p w14:paraId="60720E11" w14:textId="77777777" w:rsidR="00D351BD" w:rsidRPr="008B1372" w:rsidRDefault="00D351BD" w:rsidP="0066238B">
            <w:pPr>
              <w:pStyle w:val="COE-TableText"/>
              <w:rPr>
                <w:lang w:bidi="en-US"/>
              </w:rPr>
            </w:pPr>
            <w:r w:rsidRPr="008B1372">
              <w:rPr>
                <w:lang w:bidi="en-US"/>
              </w:rPr>
              <w:t>Verified Design Checklist</w:t>
            </w:r>
          </w:p>
        </w:tc>
        <w:tc>
          <w:tcPr>
            <w:tcW w:w="1901" w:type="dxa"/>
          </w:tcPr>
          <w:p w14:paraId="12928156" w14:textId="343D707F" w:rsidR="00D351BD" w:rsidRPr="008B1372" w:rsidRDefault="00D351BD" w:rsidP="0066238B">
            <w:pPr>
              <w:pStyle w:val="COE-TableText"/>
              <w:jc w:val="center"/>
              <w:rPr>
                <w:lang w:bidi="en-US"/>
              </w:rPr>
            </w:pPr>
          </w:p>
        </w:tc>
      </w:tr>
      <w:tr w:rsidR="00D351BD" w:rsidRPr="008B1372" w14:paraId="05204338" w14:textId="77777777" w:rsidTr="005165C4">
        <w:trPr>
          <w:trHeight w:val="360"/>
        </w:trPr>
        <w:tc>
          <w:tcPr>
            <w:tcW w:w="4061" w:type="dxa"/>
          </w:tcPr>
          <w:p w14:paraId="40EA3E40" w14:textId="77777777" w:rsidR="00D351BD" w:rsidRPr="008B1372" w:rsidRDefault="00D351BD" w:rsidP="0066238B">
            <w:pPr>
              <w:pStyle w:val="COE-TableText"/>
              <w:rPr>
                <w:rFonts w:ascii="Times New Roman"/>
                <w:lang w:bidi="en-US"/>
              </w:rPr>
            </w:pPr>
          </w:p>
        </w:tc>
        <w:tc>
          <w:tcPr>
            <w:tcW w:w="3499" w:type="dxa"/>
          </w:tcPr>
          <w:p w14:paraId="75630612" w14:textId="77777777" w:rsidR="00D351BD" w:rsidRPr="008B1372" w:rsidRDefault="00D351BD" w:rsidP="0066238B">
            <w:pPr>
              <w:pStyle w:val="COE-TableText"/>
              <w:rPr>
                <w:lang w:bidi="en-US"/>
              </w:rPr>
            </w:pPr>
            <w:r w:rsidRPr="008B1372">
              <w:rPr>
                <w:lang w:bidi="en-US"/>
              </w:rPr>
              <w:t>Review conference meeting notes</w:t>
            </w:r>
          </w:p>
        </w:tc>
        <w:tc>
          <w:tcPr>
            <w:tcW w:w="1901" w:type="dxa"/>
          </w:tcPr>
          <w:p w14:paraId="72ECE529" w14:textId="341181B8" w:rsidR="00D351BD" w:rsidRPr="008B1372" w:rsidRDefault="00D351BD" w:rsidP="0066238B">
            <w:pPr>
              <w:pStyle w:val="COE-TableText"/>
              <w:jc w:val="center"/>
              <w:rPr>
                <w:lang w:bidi="en-US"/>
              </w:rPr>
            </w:pPr>
          </w:p>
        </w:tc>
      </w:tr>
      <w:tr w:rsidR="00D351BD" w:rsidRPr="008B1372" w14:paraId="76F6F752" w14:textId="77777777" w:rsidTr="005165C4">
        <w:trPr>
          <w:trHeight w:val="360"/>
        </w:trPr>
        <w:tc>
          <w:tcPr>
            <w:tcW w:w="4061" w:type="dxa"/>
          </w:tcPr>
          <w:p w14:paraId="41BF6F6B" w14:textId="77777777" w:rsidR="00D351BD" w:rsidRPr="008B1372" w:rsidRDefault="00D351BD" w:rsidP="0066238B">
            <w:pPr>
              <w:pStyle w:val="COE-TableText"/>
              <w:rPr>
                <w:rFonts w:ascii="Times New Roman"/>
                <w:lang w:bidi="en-US"/>
              </w:rPr>
            </w:pPr>
          </w:p>
        </w:tc>
        <w:tc>
          <w:tcPr>
            <w:tcW w:w="3499" w:type="dxa"/>
          </w:tcPr>
          <w:p w14:paraId="68223EED" w14:textId="77777777" w:rsidR="00D351BD" w:rsidRPr="008B1372" w:rsidRDefault="00D351BD" w:rsidP="0066238B">
            <w:pPr>
              <w:pStyle w:val="COE-TableText"/>
              <w:rPr>
                <w:lang w:bidi="en-US"/>
              </w:rPr>
            </w:pPr>
            <w:r w:rsidRPr="008B1372">
              <w:rPr>
                <w:lang w:bidi="en-US"/>
              </w:rPr>
              <w:t>Dr. Checks Comment report</w:t>
            </w:r>
          </w:p>
        </w:tc>
        <w:tc>
          <w:tcPr>
            <w:tcW w:w="1901" w:type="dxa"/>
          </w:tcPr>
          <w:p w14:paraId="04D4E8E3" w14:textId="1EAA318F" w:rsidR="00D351BD" w:rsidRPr="008B1372" w:rsidRDefault="00D351BD" w:rsidP="0066238B">
            <w:pPr>
              <w:pStyle w:val="COE-TableText"/>
              <w:jc w:val="center"/>
              <w:rPr>
                <w:lang w:bidi="en-US"/>
              </w:rPr>
            </w:pPr>
          </w:p>
        </w:tc>
      </w:tr>
      <w:tr w:rsidR="00D351BD" w:rsidRPr="008B1372" w14:paraId="239DC3C8" w14:textId="77777777" w:rsidTr="005165C4">
        <w:trPr>
          <w:trHeight w:val="360"/>
        </w:trPr>
        <w:tc>
          <w:tcPr>
            <w:tcW w:w="4061" w:type="dxa"/>
          </w:tcPr>
          <w:p w14:paraId="7B7B0118" w14:textId="77777777" w:rsidR="00D351BD" w:rsidRPr="008B1372" w:rsidRDefault="00D351BD" w:rsidP="0066238B">
            <w:pPr>
              <w:pStyle w:val="COE-TableText"/>
              <w:rPr>
                <w:lang w:bidi="en-US"/>
              </w:rPr>
            </w:pPr>
            <w:r w:rsidRPr="008B1372">
              <w:rPr>
                <w:lang w:bidi="en-US"/>
              </w:rPr>
              <w:t>Quality Control Review of 65% Design</w:t>
            </w:r>
          </w:p>
        </w:tc>
        <w:tc>
          <w:tcPr>
            <w:tcW w:w="3499" w:type="dxa"/>
          </w:tcPr>
          <w:p w14:paraId="38E5DCBF" w14:textId="77777777" w:rsidR="00D351BD" w:rsidRPr="008B1372" w:rsidRDefault="00D351BD" w:rsidP="0066238B">
            <w:pPr>
              <w:pStyle w:val="COE-TableText"/>
              <w:rPr>
                <w:lang w:bidi="en-US"/>
              </w:rPr>
            </w:pPr>
            <w:r w:rsidRPr="008B1372">
              <w:rPr>
                <w:lang w:bidi="en-US"/>
              </w:rPr>
              <w:t>Verified Design Checklist</w:t>
            </w:r>
          </w:p>
        </w:tc>
        <w:tc>
          <w:tcPr>
            <w:tcW w:w="1901" w:type="dxa"/>
          </w:tcPr>
          <w:p w14:paraId="65525BEF" w14:textId="023BF9E5" w:rsidR="00D351BD" w:rsidRPr="008B1372" w:rsidRDefault="00D351BD" w:rsidP="0066238B">
            <w:pPr>
              <w:pStyle w:val="COE-TableText"/>
              <w:jc w:val="center"/>
              <w:rPr>
                <w:lang w:bidi="en-US"/>
              </w:rPr>
            </w:pPr>
          </w:p>
        </w:tc>
      </w:tr>
      <w:tr w:rsidR="00D351BD" w:rsidRPr="008B1372" w14:paraId="22DDDB4E" w14:textId="77777777" w:rsidTr="005165C4">
        <w:trPr>
          <w:trHeight w:val="360"/>
        </w:trPr>
        <w:tc>
          <w:tcPr>
            <w:tcW w:w="4061" w:type="dxa"/>
          </w:tcPr>
          <w:p w14:paraId="766C8EF8" w14:textId="77777777" w:rsidR="00D351BD" w:rsidRPr="008B1372" w:rsidRDefault="00D351BD" w:rsidP="0066238B">
            <w:pPr>
              <w:pStyle w:val="COE-TableText"/>
              <w:rPr>
                <w:rFonts w:ascii="Times New Roman"/>
                <w:lang w:bidi="en-US"/>
              </w:rPr>
            </w:pPr>
          </w:p>
        </w:tc>
        <w:tc>
          <w:tcPr>
            <w:tcW w:w="3499" w:type="dxa"/>
          </w:tcPr>
          <w:p w14:paraId="3DB5AC97" w14:textId="77777777" w:rsidR="00D351BD" w:rsidRPr="008B1372" w:rsidRDefault="00D351BD" w:rsidP="0066238B">
            <w:pPr>
              <w:pStyle w:val="COE-TableText"/>
              <w:rPr>
                <w:lang w:bidi="en-US"/>
              </w:rPr>
            </w:pPr>
            <w:r w:rsidRPr="008B1372">
              <w:rPr>
                <w:lang w:bidi="en-US"/>
              </w:rPr>
              <w:t>Review conference meeting notes</w:t>
            </w:r>
          </w:p>
        </w:tc>
        <w:tc>
          <w:tcPr>
            <w:tcW w:w="1901" w:type="dxa"/>
          </w:tcPr>
          <w:p w14:paraId="7DAAF74A" w14:textId="51EE697B" w:rsidR="00D351BD" w:rsidRPr="008B1372" w:rsidRDefault="00D351BD" w:rsidP="0066238B">
            <w:pPr>
              <w:pStyle w:val="COE-TableText"/>
              <w:jc w:val="center"/>
              <w:rPr>
                <w:lang w:bidi="en-US"/>
              </w:rPr>
            </w:pPr>
          </w:p>
        </w:tc>
      </w:tr>
      <w:tr w:rsidR="00D351BD" w:rsidRPr="008B1372" w14:paraId="6A93C773" w14:textId="77777777" w:rsidTr="005165C4">
        <w:trPr>
          <w:trHeight w:val="360"/>
        </w:trPr>
        <w:tc>
          <w:tcPr>
            <w:tcW w:w="4061" w:type="dxa"/>
          </w:tcPr>
          <w:p w14:paraId="3432F7E8" w14:textId="77777777" w:rsidR="00D351BD" w:rsidRPr="008B1372" w:rsidRDefault="00D351BD" w:rsidP="0066238B">
            <w:pPr>
              <w:pStyle w:val="COE-TableText"/>
              <w:rPr>
                <w:rFonts w:ascii="Times New Roman"/>
                <w:lang w:bidi="en-US"/>
              </w:rPr>
            </w:pPr>
          </w:p>
        </w:tc>
        <w:tc>
          <w:tcPr>
            <w:tcW w:w="3499" w:type="dxa"/>
          </w:tcPr>
          <w:p w14:paraId="225D5E71" w14:textId="77777777" w:rsidR="00D351BD" w:rsidRPr="008B1372" w:rsidRDefault="00D351BD" w:rsidP="0066238B">
            <w:pPr>
              <w:pStyle w:val="COE-TableText"/>
              <w:rPr>
                <w:lang w:bidi="en-US"/>
              </w:rPr>
            </w:pPr>
            <w:r w:rsidRPr="008B1372">
              <w:rPr>
                <w:lang w:bidi="en-US"/>
              </w:rPr>
              <w:t>Dr. Checks Comment report</w:t>
            </w:r>
          </w:p>
        </w:tc>
        <w:tc>
          <w:tcPr>
            <w:tcW w:w="1901" w:type="dxa"/>
          </w:tcPr>
          <w:p w14:paraId="72FCE2C0" w14:textId="425182BB" w:rsidR="00D351BD" w:rsidRPr="008B1372" w:rsidRDefault="00D351BD" w:rsidP="0066238B">
            <w:pPr>
              <w:pStyle w:val="COE-TableText"/>
              <w:jc w:val="center"/>
              <w:rPr>
                <w:lang w:bidi="en-US"/>
              </w:rPr>
            </w:pPr>
          </w:p>
        </w:tc>
      </w:tr>
      <w:tr w:rsidR="00D351BD" w:rsidRPr="008B1372" w14:paraId="0336373E" w14:textId="77777777" w:rsidTr="005165C4">
        <w:trPr>
          <w:trHeight w:val="360"/>
        </w:trPr>
        <w:tc>
          <w:tcPr>
            <w:tcW w:w="4061" w:type="dxa"/>
          </w:tcPr>
          <w:p w14:paraId="42576F9A" w14:textId="77777777" w:rsidR="00D351BD" w:rsidRPr="008B1372" w:rsidRDefault="00D351BD" w:rsidP="0066238B">
            <w:pPr>
              <w:pStyle w:val="COE-TableText"/>
              <w:rPr>
                <w:lang w:bidi="en-US"/>
              </w:rPr>
            </w:pPr>
            <w:r w:rsidRPr="008B1372">
              <w:rPr>
                <w:lang w:bidi="en-US"/>
              </w:rPr>
              <w:t>Quality Control Review of 95% Design</w:t>
            </w:r>
          </w:p>
        </w:tc>
        <w:tc>
          <w:tcPr>
            <w:tcW w:w="3499" w:type="dxa"/>
          </w:tcPr>
          <w:p w14:paraId="2F614535" w14:textId="77777777" w:rsidR="00D351BD" w:rsidRPr="008B1372" w:rsidRDefault="00D351BD" w:rsidP="0066238B">
            <w:pPr>
              <w:pStyle w:val="COE-TableText"/>
              <w:rPr>
                <w:lang w:bidi="en-US"/>
              </w:rPr>
            </w:pPr>
            <w:r w:rsidRPr="008B1372">
              <w:rPr>
                <w:lang w:bidi="en-US"/>
              </w:rPr>
              <w:t>Verified Design Checklist</w:t>
            </w:r>
          </w:p>
        </w:tc>
        <w:tc>
          <w:tcPr>
            <w:tcW w:w="1901" w:type="dxa"/>
          </w:tcPr>
          <w:p w14:paraId="41A8C910" w14:textId="4C1111C1" w:rsidR="00D351BD" w:rsidRPr="008B1372" w:rsidRDefault="00D351BD" w:rsidP="0066238B">
            <w:pPr>
              <w:pStyle w:val="COE-TableText"/>
              <w:jc w:val="center"/>
              <w:rPr>
                <w:lang w:bidi="en-US"/>
              </w:rPr>
            </w:pPr>
          </w:p>
        </w:tc>
      </w:tr>
      <w:tr w:rsidR="00D351BD" w:rsidRPr="008B1372" w14:paraId="069D6D4A" w14:textId="77777777" w:rsidTr="005165C4">
        <w:trPr>
          <w:trHeight w:val="360"/>
        </w:trPr>
        <w:tc>
          <w:tcPr>
            <w:tcW w:w="4061" w:type="dxa"/>
          </w:tcPr>
          <w:p w14:paraId="51F2037D" w14:textId="77777777" w:rsidR="00D351BD" w:rsidRPr="008B1372" w:rsidRDefault="00D351BD" w:rsidP="0066238B">
            <w:pPr>
              <w:pStyle w:val="COE-TableText"/>
              <w:rPr>
                <w:rFonts w:ascii="Times New Roman"/>
                <w:lang w:bidi="en-US"/>
              </w:rPr>
            </w:pPr>
          </w:p>
        </w:tc>
        <w:tc>
          <w:tcPr>
            <w:tcW w:w="3499" w:type="dxa"/>
          </w:tcPr>
          <w:p w14:paraId="4C7CB491" w14:textId="77777777" w:rsidR="00D351BD" w:rsidRPr="008B1372" w:rsidRDefault="00D351BD" w:rsidP="0066238B">
            <w:pPr>
              <w:pStyle w:val="COE-TableText"/>
              <w:rPr>
                <w:lang w:bidi="en-US"/>
              </w:rPr>
            </w:pPr>
            <w:r w:rsidRPr="008B1372">
              <w:rPr>
                <w:lang w:bidi="en-US"/>
              </w:rPr>
              <w:t>Review conference meeting notes</w:t>
            </w:r>
          </w:p>
        </w:tc>
        <w:tc>
          <w:tcPr>
            <w:tcW w:w="1901" w:type="dxa"/>
          </w:tcPr>
          <w:p w14:paraId="67280D91" w14:textId="45E30070" w:rsidR="00D351BD" w:rsidRPr="008B1372" w:rsidRDefault="00D351BD" w:rsidP="0066238B">
            <w:pPr>
              <w:pStyle w:val="COE-TableText"/>
              <w:jc w:val="center"/>
              <w:rPr>
                <w:lang w:bidi="en-US"/>
              </w:rPr>
            </w:pPr>
          </w:p>
        </w:tc>
      </w:tr>
      <w:tr w:rsidR="00D351BD" w:rsidRPr="008B1372" w14:paraId="1DD567EC" w14:textId="77777777" w:rsidTr="005165C4">
        <w:trPr>
          <w:trHeight w:val="360"/>
        </w:trPr>
        <w:tc>
          <w:tcPr>
            <w:tcW w:w="4061" w:type="dxa"/>
          </w:tcPr>
          <w:p w14:paraId="60765BCA" w14:textId="77777777" w:rsidR="00D351BD" w:rsidRPr="008B1372" w:rsidRDefault="00D351BD" w:rsidP="0066238B">
            <w:pPr>
              <w:pStyle w:val="COE-TableText"/>
              <w:rPr>
                <w:rFonts w:ascii="Times New Roman"/>
                <w:lang w:bidi="en-US"/>
              </w:rPr>
            </w:pPr>
          </w:p>
        </w:tc>
        <w:tc>
          <w:tcPr>
            <w:tcW w:w="3499" w:type="dxa"/>
          </w:tcPr>
          <w:p w14:paraId="37AC3F28" w14:textId="77777777" w:rsidR="00D351BD" w:rsidRPr="008B1372" w:rsidRDefault="00D351BD" w:rsidP="0066238B">
            <w:pPr>
              <w:pStyle w:val="COE-TableText"/>
              <w:rPr>
                <w:lang w:bidi="en-US"/>
              </w:rPr>
            </w:pPr>
            <w:r w:rsidRPr="008B1372">
              <w:rPr>
                <w:lang w:bidi="en-US"/>
              </w:rPr>
              <w:t>Dr. Checks Comment report</w:t>
            </w:r>
          </w:p>
        </w:tc>
        <w:tc>
          <w:tcPr>
            <w:tcW w:w="1901" w:type="dxa"/>
          </w:tcPr>
          <w:p w14:paraId="65FFB526" w14:textId="3094B509" w:rsidR="00D351BD" w:rsidRPr="008B1372" w:rsidRDefault="00D351BD" w:rsidP="0066238B">
            <w:pPr>
              <w:pStyle w:val="COE-TableText"/>
              <w:jc w:val="center"/>
              <w:rPr>
                <w:lang w:bidi="en-US"/>
              </w:rPr>
            </w:pPr>
          </w:p>
        </w:tc>
      </w:tr>
      <w:tr w:rsidR="00D351BD" w:rsidRPr="008B1372" w14:paraId="19207EB9" w14:textId="77777777" w:rsidTr="005165C4">
        <w:trPr>
          <w:trHeight w:val="360"/>
        </w:trPr>
        <w:tc>
          <w:tcPr>
            <w:tcW w:w="4061" w:type="dxa"/>
          </w:tcPr>
          <w:p w14:paraId="1F00788A" w14:textId="77777777" w:rsidR="00D351BD" w:rsidRPr="008B1372" w:rsidRDefault="00D351BD" w:rsidP="0066238B">
            <w:pPr>
              <w:pStyle w:val="COE-TableText"/>
              <w:rPr>
                <w:lang w:bidi="en-US"/>
              </w:rPr>
            </w:pPr>
            <w:r w:rsidRPr="008B1372">
              <w:rPr>
                <w:lang w:bidi="en-US"/>
              </w:rPr>
              <w:t>ITR of 95% Design</w:t>
            </w:r>
          </w:p>
        </w:tc>
        <w:tc>
          <w:tcPr>
            <w:tcW w:w="3499" w:type="dxa"/>
          </w:tcPr>
          <w:p w14:paraId="701D1BA0" w14:textId="77777777" w:rsidR="00D351BD" w:rsidRPr="008B1372" w:rsidRDefault="00D351BD" w:rsidP="0066238B">
            <w:pPr>
              <w:pStyle w:val="COE-TableText"/>
              <w:rPr>
                <w:lang w:bidi="en-US"/>
              </w:rPr>
            </w:pPr>
            <w:r w:rsidRPr="008B1372">
              <w:rPr>
                <w:lang w:bidi="en-US"/>
              </w:rPr>
              <w:t>Dr. Checks Comment report</w:t>
            </w:r>
          </w:p>
        </w:tc>
        <w:tc>
          <w:tcPr>
            <w:tcW w:w="1901" w:type="dxa"/>
          </w:tcPr>
          <w:p w14:paraId="27B9ACA2" w14:textId="53F1E6C5" w:rsidR="00D351BD" w:rsidRPr="008B1372" w:rsidRDefault="00D351BD" w:rsidP="0066238B">
            <w:pPr>
              <w:pStyle w:val="COE-TableText"/>
              <w:jc w:val="center"/>
              <w:rPr>
                <w:lang w:bidi="en-US"/>
              </w:rPr>
            </w:pPr>
          </w:p>
        </w:tc>
      </w:tr>
      <w:tr w:rsidR="00D351BD" w:rsidRPr="008B1372" w14:paraId="6E4EEE9A" w14:textId="77777777" w:rsidTr="005165C4">
        <w:trPr>
          <w:trHeight w:val="360"/>
        </w:trPr>
        <w:tc>
          <w:tcPr>
            <w:tcW w:w="4061" w:type="dxa"/>
          </w:tcPr>
          <w:p w14:paraId="0EAA37B5" w14:textId="77777777" w:rsidR="00D351BD" w:rsidRPr="008B1372" w:rsidRDefault="00D351BD" w:rsidP="0066238B">
            <w:pPr>
              <w:pStyle w:val="COE-TableText"/>
              <w:rPr>
                <w:rFonts w:ascii="Times New Roman"/>
                <w:lang w:bidi="en-US"/>
              </w:rPr>
            </w:pPr>
          </w:p>
        </w:tc>
        <w:tc>
          <w:tcPr>
            <w:tcW w:w="3499" w:type="dxa"/>
          </w:tcPr>
          <w:p w14:paraId="3327CC95" w14:textId="77777777" w:rsidR="00D351BD" w:rsidRPr="008B1372" w:rsidRDefault="00D351BD" w:rsidP="0066238B">
            <w:pPr>
              <w:pStyle w:val="COE-TableText"/>
              <w:rPr>
                <w:rFonts w:ascii="Times New Roman"/>
                <w:lang w:bidi="en-US"/>
              </w:rPr>
            </w:pPr>
          </w:p>
        </w:tc>
        <w:tc>
          <w:tcPr>
            <w:tcW w:w="1901" w:type="dxa"/>
          </w:tcPr>
          <w:p w14:paraId="18E041F4" w14:textId="022EFEDE" w:rsidR="00D351BD" w:rsidRPr="008B1372" w:rsidRDefault="00D351BD" w:rsidP="0066238B">
            <w:pPr>
              <w:pStyle w:val="COE-TableText"/>
              <w:jc w:val="center"/>
              <w:rPr>
                <w:lang w:bidi="en-US"/>
              </w:rPr>
            </w:pPr>
          </w:p>
        </w:tc>
      </w:tr>
      <w:tr w:rsidR="00D351BD" w:rsidRPr="008B1372" w14:paraId="73B16C63" w14:textId="77777777" w:rsidTr="005165C4">
        <w:trPr>
          <w:trHeight w:val="360"/>
        </w:trPr>
        <w:tc>
          <w:tcPr>
            <w:tcW w:w="4061" w:type="dxa"/>
          </w:tcPr>
          <w:p w14:paraId="6524764A" w14:textId="77777777" w:rsidR="00D351BD" w:rsidRPr="008B1372" w:rsidRDefault="00D351BD" w:rsidP="0066238B">
            <w:pPr>
              <w:pStyle w:val="COE-TableText"/>
              <w:rPr>
                <w:lang w:bidi="en-US"/>
              </w:rPr>
            </w:pPr>
            <w:r w:rsidRPr="008B1372">
              <w:rPr>
                <w:lang w:bidi="en-US"/>
              </w:rPr>
              <w:t>Plan-In-Hand Site Visit and Review</w:t>
            </w:r>
          </w:p>
        </w:tc>
        <w:tc>
          <w:tcPr>
            <w:tcW w:w="3499" w:type="dxa"/>
          </w:tcPr>
          <w:p w14:paraId="42DAE7E6" w14:textId="77777777" w:rsidR="00D351BD" w:rsidRPr="008B1372" w:rsidRDefault="00D351BD" w:rsidP="0066238B">
            <w:pPr>
              <w:pStyle w:val="COE-TableText"/>
              <w:rPr>
                <w:lang w:bidi="en-US"/>
              </w:rPr>
            </w:pPr>
            <w:r w:rsidRPr="008B1372">
              <w:rPr>
                <w:lang w:bidi="en-US"/>
              </w:rPr>
              <w:t>Review conference meeting notes</w:t>
            </w:r>
          </w:p>
        </w:tc>
        <w:tc>
          <w:tcPr>
            <w:tcW w:w="1901" w:type="dxa"/>
          </w:tcPr>
          <w:p w14:paraId="62FF356C" w14:textId="5FF44252" w:rsidR="00D351BD" w:rsidRPr="008B1372" w:rsidRDefault="00D351BD" w:rsidP="0066238B">
            <w:pPr>
              <w:pStyle w:val="COE-TableText"/>
              <w:jc w:val="center"/>
              <w:rPr>
                <w:lang w:bidi="en-US"/>
              </w:rPr>
            </w:pPr>
          </w:p>
        </w:tc>
      </w:tr>
      <w:tr w:rsidR="00D351BD" w:rsidRPr="008B1372" w14:paraId="58839C27" w14:textId="77777777" w:rsidTr="005165C4">
        <w:trPr>
          <w:trHeight w:val="360"/>
        </w:trPr>
        <w:tc>
          <w:tcPr>
            <w:tcW w:w="4061" w:type="dxa"/>
          </w:tcPr>
          <w:p w14:paraId="78981157" w14:textId="77777777" w:rsidR="00D351BD" w:rsidRPr="008B1372" w:rsidRDefault="00D351BD" w:rsidP="0066238B">
            <w:pPr>
              <w:pStyle w:val="COE-TableText"/>
              <w:rPr>
                <w:lang w:bidi="en-US"/>
              </w:rPr>
            </w:pPr>
            <w:r w:rsidRPr="008B1372">
              <w:rPr>
                <w:lang w:bidi="en-US"/>
              </w:rPr>
              <w:t>Quality Control of Final Design Documents</w:t>
            </w:r>
          </w:p>
        </w:tc>
        <w:tc>
          <w:tcPr>
            <w:tcW w:w="3499" w:type="dxa"/>
          </w:tcPr>
          <w:p w14:paraId="7CDE2EB6" w14:textId="77777777" w:rsidR="00D351BD" w:rsidRPr="008B1372" w:rsidRDefault="00D351BD" w:rsidP="0066238B">
            <w:pPr>
              <w:pStyle w:val="COE-TableText"/>
              <w:rPr>
                <w:lang w:bidi="en-US"/>
              </w:rPr>
            </w:pPr>
            <w:r w:rsidRPr="008B1372">
              <w:rPr>
                <w:lang w:bidi="en-US"/>
              </w:rPr>
              <w:t>Dr. Checks Comment report</w:t>
            </w:r>
          </w:p>
        </w:tc>
        <w:tc>
          <w:tcPr>
            <w:tcW w:w="1901" w:type="dxa"/>
          </w:tcPr>
          <w:p w14:paraId="72B302E9" w14:textId="38A11C0F" w:rsidR="00D351BD" w:rsidRPr="008B1372" w:rsidRDefault="00D351BD" w:rsidP="0066238B">
            <w:pPr>
              <w:pStyle w:val="COE-TableText"/>
              <w:jc w:val="center"/>
              <w:rPr>
                <w:lang w:bidi="en-US"/>
              </w:rPr>
            </w:pPr>
          </w:p>
        </w:tc>
      </w:tr>
      <w:tr w:rsidR="00D351BD" w:rsidRPr="008B1372" w14:paraId="3D2BEC42" w14:textId="77777777" w:rsidTr="005165C4">
        <w:trPr>
          <w:trHeight w:val="360"/>
        </w:trPr>
        <w:tc>
          <w:tcPr>
            <w:tcW w:w="4061" w:type="dxa"/>
          </w:tcPr>
          <w:p w14:paraId="4C0A7995" w14:textId="77777777" w:rsidR="00D351BD" w:rsidRPr="008B1372" w:rsidRDefault="00D351BD" w:rsidP="0066238B">
            <w:pPr>
              <w:pStyle w:val="COE-TableText"/>
              <w:rPr>
                <w:rFonts w:ascii="Times New Roman"/>
                <w:lang w:bidi="en-US"/>
              </w:rPr>
            </w:pPr>
          </w:p>
        </w:tc>
        <w:tc>
          <w:tcPr>
            <w:tcW w:w="3499" w:type="dxa"/>
          </w:tcPr>
          <w:p w14:paraId="48E714CE" w14:textId="77777777" w:rsidR="00D351BD" w:rsidRPr="008B1372" w:rsidRDefault="00D351BD" w:rsidP="0066238B">
            <w:pPr>
              <w:pStyle w:val="COE-TableText"/>
              <w:rPr>
                <w:lang w:bidi="en-US"/>
              </w:rPr>
            </w:pPr>
            <w:r w:rsidRPr="008B1372">
              <w:rPr>
                <w:lang w:bidi="en-US"/>
              </w:rPr>
              <w:t>Review conference meeting notes</w:t>
            </w:r>
          </w:p>
        </w:tc>
        <w:tc>
          <w:tcPr>
            <w:tcW w:w="1901" w:type="dxa"/>
          </w:tcPr>
          <w:p w14:paraId="64160E35" w14:textId="17BE34E2" w:rsidR="00D351BD" w:rsidRPr="008B1372" w:rsidRDefault="00D351BD" w:rsidP="0066238B">
            <w:pPr>
              <w:pStyle w:val="COE-TableText"/>
              <w:jc w:val="center"/>
              <w:rPr>
                <w:lang w:bidi="en-US"/>
              </w:rPr>
            </w:pPr>
          </w:p>
        </w:tc>
      </w:tr>
      <w:tr w:rsidR="00D351BD" w:rsidRPr="008B1372" w14:paraId="03551547" w14:textId="77777777" w:rsidTr="005165C4">
        <w:trPr>
          <w:trHeight w:val="360"/>
        </w:trPr>
        <w:tc>
          <w:tcPr>
            <w:tcW w:w="4061" w:type="dxa"/>
          </w:tcPr>
          <w:p w14:paraId="5913741F" w14:textId="77777777" w:rsidR="00D351BD" w:rsidRPr="008B1372" w:rsidRDefault="00D351BD" w:rsidP="0066238B">
            <w:pPr>
              <w:pStyle w:val="COE-TableText"/>
              <w:rPr>
                <w:lang w:bidi="en-US"/>
              </w:rPr>
            </w:pPr>
            <w:r w:rsidRPr="008B1372">
              <w:rPr>
                <w:lang w:bidi="en-US"/>
              </w:rPr>
              <w:t>BCOES Review</w:t>
            </w:r>
          </w:p>
        </w:tc>
        <w:tc>
          <w:tcPr>
            <w:tcW w:w="3499" w:type="dxa"/>
          </w:tcPr>
          <w:p w14:paraId="5A5AA26D" w14:textId="77777777" w:rsidR="00D351BD" w:rsidRPr="008B1372" w:rsidRDefault="00D351BD" w:rsidP="0066238B">
            <w:pPr>
              <w:pStyle w:val="COE-TableText"/>
              <w:rPr>
                <w:lang w:bidi="en-US"/>
              </w:rPr>
            </w:pPr>
            <w:r w:rsidRPr="008B1372">
              <w:rPr>
                <w:lang w:bidi="en-US"/>
              </w:rPr>
              <w:t>Signed BCOES</w:t>
            </w:r>
          </w:p>
        </w:tc>
        <w:tc>
          <w:tcPr>
            <w:tcW w:w="1901" w:type="dxa"/>
          </w:tcPr>
          <w:p w14:paraId="62160F48" w14:textId="76FF75E0" w:rsidR="00D351BD" w:rsidRPr="008B1372" w:rsidRDefault="00D351BD" w:rsidP="0066238B">
            <w:pPr>
              <w:pStyle w:val="COE-TableText"/>
              <w:jc w:val="center"/>
              <w:rPr>
                <w:lang w:bidi="en-US"/>
              </w:rPr>
            </w:pPr>
          </w:p>
        </w:tc>
      </w:tr>
      <w:tr w:rsidR="00D351BD" w:rsidRPr="008B1372" w14:paraId="476EAC90" w14:textId="77777777" w:rsidTr="005165C4">
        <w:trPr>
          <w:trHeight w:val="360"/>
        </w:trPr>
        <w:tc>
          <w:tcPr>
            <w:tcW w:w="4061" w:type="dxa"/>
          </w:tcPr>
          <w:p w14:paraId="721DE948" w14:textId="77777777" w:rsidR="00D351BD" w:rsidRPr="008B1372" w:rsidRDefault="00D351BD" w:rsidP="0066238B">
            <w:pPr>
              <w:pStyle w:val="COE-TableText"/>
              <w:rPr>
                <w:rFonts w:ascii="Times New Roman"/>
                <w:lang w:bidi="en-US"/>
              </w:rPr>
            </w:pPr>
          </w:p>
        </w:tc>
        <w:tc>
          <w:tcPr>
            <w:tcW w:w="3499" w:type="dxa"/>
          </w:tcPr>
          <w:p w14:paraId="008B5A9C" w14:textId="77777777" w:rsidR="00D351BD" w:rsidRPr="008B1372" w:rsidRDefault="00D351BD" w:rsidP="0066238B">
            <w:pPr>
              <w:pStyle w:val="COE-TableText"/>
              <w:rPr>
                <w:lang w:bidi="en-US"/>
              </w:rPr>
            </w:pPr>
            <w:r w:rsidRPr="008B1372">
              <w:rPr>
                <w:lang w:bidi="en-US"/>
              </w:rPr>
              <w:t>Dr. Checks Comment report</w:t>
            </w:r>
          </w:p>
        </w:tc>
        <w:tc>
          <w:tcPr>
            <w:tcW w:w="1901" w:type="dxa"/>
          </w:tcPr>
          <w:p w14:paraId="7D1FC8FE" w14:textId="4159FFEC" w:rsidR="00D351BD" w:rsidRPr="008B1372" w:rsidRDefault="00D351BD" w:rsidP="0066238B">
            <w:pPr>
              <w:pStyle w:val="COE-TableText"/>
              <w:jc w:val="center"/>
              <w:rPr>
                <w:lang w:bidi="en-US"/>
              </w:rPr>
            </w:pPr>
          </w:p>
        </w:tc>
      </w:tr>
    </w:tbl>
    <w:p w14:paraId="6A062390" w14:textId="269DADED" w:rsidR="00B94F3E" w:rsidRDefault="00B94F3E" w:rsidP="00B10F7F">
      <w:pPr>
        <w:spacing w:after="120" w:line="240" w:lineRule="auto"/>
        <w:rPr>
          <w:rFonts w:ascii="Arial" w:hAnsi="Arial"/>
          <w:sz w:val="20"/>
        </w:rPr>
      </w:pPr>
    </w:p>
    <w:p w14:paraId="0A26373D" w14:textId="77777777" w:rsidR="00B94F3E" w:rsidRDefault="00B94F3E" w:rsidP="00B10F7F">
      <w:pPr>
        <w:spacing w:after="120" w:line="240" w:lineRule="auto"/>
        <w:rPr>
          <w:rFonts w:ascii="Arial" w:hAnsi="Arial"/>
          <w:sz w:val="20"/>
        </w:rPr>
      </w:pPr>
      <w:r>
        <w:rPr>
          <w:rFonts w:ascii="Arial" w:hAnsi="Arial"/>
          <w:sz w:val="20"/>
        </w:rPr>
        <w:br w:type="page"/>
      </w:r>
    </w:p>
    <w:p w14:paraId="7D5124C2" w14:textId="508EAEA0" w:rsidR="00C635F6" w:rsidRPr="008B1372" w:rsidRDefault="00C635F6" w:rsidP="00B10F7F">
      <w:pPr>
        <w:pStyle w:val="COE-ComplexHeading2"/>
        <w:numPr>
          <w:ilvl w:val="1"/>
          <w:numId w:val="37"/>
        </w:numPr>
        <w:spacing w:before="0" w:after="120"/>
        <w:rPr>
          <w:rFonts w:eastAsia="Times New Roman"/>
        </w:rPr>
      </w:pPr>
      <w:r w:rsidRPr="008B1372">
        <w:rPr>
          <w:rFonts w:eastAsia="Times New Roman"/>
        </w:rPr>
        <w:lastRenderedPageBreak/>
        <w:t>SAMPLE: QUALITY ASSURANCE PLAN (QAP)</w:t>
      </w:r>
    </w:p>
    <w:p w14:paraId="2CFC1EE3" w14:textId="593EF921" w:rsidR="00C635F6" w:rsidRPr="00250304" w:rsidRDefault="00C635F6" w:rsidP="00B10F7F">
      <w:pPr>
        <w:pStyle w:val="UG-Normal"/>
        <w:spacing w:before="0" w:after="120"/>
        <w:rPr>
          <w:i/>
          <w:iCs/>
        </w:rPr>
      </w:pPr>
      <w:r w:rsidRPr="00250304">
        <w:rPr>
          <w:i/>
          <w:iCs/>
        </w:rPr>
        <w:t xml:space="preserve">The sample design Quality Assurance Plan is to be used as a starting point for creating the QAP, which is a requirement of the </w:t>
      </w:r>
      <w:r w:rsidR="00405E38" w:rsidRPr="00250304">
        <w:rPr>
          <w:i/>
          <w:iCs/>
        </w:rPr>
        <w:t>PDBP</w:t>
      </w:r>
      <w:r w:rsidRPr="00250304">
        <w:rPr>
          <w:i/>
          <w:iCs/>
        </w:rPr>
        <w:t xml:space="preserve">. The QAP is an integral part of each Quality Management Plan (QMP), as outlined in </w:t>
      </w:r>
      <w:r w:rsidR="00E060CF">
        <w:rPr>
          <w:i/>
          <w:iCs/>
        </w:rPr>
        <w:t xml:space="preserve">Engineering Manual (EM) 5-1-11 </w:t>
      </w:r>
      <w:r w:rsidR="00250304">
        <w:rPr>
          <w:i/>
          <w:iCs/>
        </w:rPr>
        <w:t>Project Delivery Business Process</w:t>
      </w:r>
      <w:r w:rsidRPr="00250304">
        <w:rPr>
          <w:i/>
          <w:iCs/>
        </w:rPr>
        <w:t xml:space="preserve"> (</w:t>
      </w:r>
      <w:r w:rsidR="00405E38" w:rsidRPr="00250304">
        <w:rPr>
          <w:i/>
          <w:iCs/>
        </w:rPr>
        <w:t>PDBP</w:t>
      </w:r>
      <w:r w:rsidRPr="00250304">
        <w:rPr>
          <w:i/>
          <w:iCs/>
        </w:rPr>
        <w:t xml:space="preserve">) (Reference 8008G). The use of the </w:t>
      </w:r>
      <w:r w:rsidR="00405E38" w:rsidRPr="00250304">
        <w:rPr>
          <w:i/>
          <w:iCs/>
        </w:rPr>
        <w:t>PDBP</w:t>
      </w:r>
      <w:r w:rsidRPr="00250304">
        <w:rPr>
          <w:i/>
          <w:iCs/>
        </w:rPr>
        <w:t xml:space="preserve"> is required by Engineer Regulation </w:t>
      </w:r>
      <w:r w:rsidR="00E060CF">
        <w:rPr>
          <w:i/>
          <w:iCs/>
        </w:rPr>
        <w:t xml:space="preserve">(ER) </w:t>
      </w:r>
      <w:r w:rsidRPr="00250304">
        <w:rPr>
          <w:i/>
          <w:iCs/>
        </w:rPr>
        <w:t>5-1-11 USACE Business Process. Duplication of information already located in the PMP should be minimized by referencing the PMP location of the information.</w:t>
      </w:r>
    </w:p>
    <w:p w14:paraId="5F39C068" w14:textId="77777777" w:rsidR="00C635F6" w:rsidRPr="00250304" w:rsidRDefault="00C635F6" w:rsidP="00B10F7F">
      <w:pPr>
        <w:pStyle w:val="UG-Normal"/>
        <w:spacing w:before="0" w:after="120"/>
        <w:rPr>
          <w:i/>
          <w:iCs/>
        </w:rPr>
      </w:pPr>
      <w:r w:rsidRPr="00250304">
        <w:rPr>
          <w:i/>
          <w:iCs/>
        </w:rPr>
        <w:t>It is not necessary to duplicate codes, standards, quality objectives or other items that are referenced elsewhere in the QMP. However, if the QAP is for review of work being performed by another District or under AE contract, the QAP should capture all relevant information.</w:t>
      </w:r>
    </w:p>
    <w:p w14:paraId="45973CBC" w14:textId="3EA6304C" w:rsidR="00C635F6" w:rsidRPr="00250304" w:rsidRDefault="00C635F6" w:rsidP="00B10F7F">
      <w:pPr>
        <w:pStyle w:val="UG-Normal"/>
        <w:spacing w:before="0" w:after="120"/>
        <w:rPr>
          <w:i/>
          <w:iCs/>
        </w:rPr>
      </w:pPr>
      <w:r w:rsidRPr="00250304">
        <w:rPr>
          <w:i/>
          <w:iCs/>
        </w:rPr>
        <w:t xml:space="preserve">The guide below follows the structure of the </w:t>
      </w:r>
      <w:r w:rsidR="00405E38" w:rsidRPr="00250304">
        <w:rPr>
          <w:i/>
          <w:iCs/>
        </w:rPr>
        <w:t>PDBP</w:t>
      </w:r>
      <w:r w:rsidRPr="00250304">
        <w:rPr>
          <w:i/>
          <w:iCs/>
        </w:rPr>
        <w:t xml:space="preserve"> requirements for the QAP. Each section consists of two parts:</w:t>
      </w:r>
    </w:p>
    <w:p w14:paraId="5601C1CD" w14:textId="4469F0F2" w:rsidR="00C635F6" w:rsidRPr="00250304" w:rsidRDefault="00C635F6" w:rsidP="00B10F7F">
      <w:pPr>
        <w:pStyle w:val="UG-Normal"/>
        <w:spacing w:before="0" w:after="120"/>
        <w:ind w:left="2160" w:hanging="2160"/>
        <w:rPr>
          <w:i/>
          <w:iCs/>
        </w:rPr>
      </w:pPr>
      <w:r w:rsidRPr="00250304">
        <w:rPr>
          <w:i/>
          <w:iCs/>
        </w:rPr>
        <w:t xml:space="preserve">BACKGROUND: </w:t>
      </w:r>
      <w:r w:rsidR="00472FC3" w:rsidRPr="00250304">
        <w:rPr>
          <w:i/>
          <w:iCs/>
        </w:rPr>
        <w:tab/>
      </w:r>
      <w:r w:rsidRPr="00250304">
        <w:rPr>
          <w:i/>
          <w:iCs/>
        </w:rPr>
        <w:t>Provides explanation of the intent of the section and recommended ways to draft the QAP effectively and efficiently.</w:t>
      </w:r>
    </w:p>
    <w:p w14:paraId="1C74B695" w14:textId="0CE55E86" w:rsidR="00C635F6" w:rsidRPr="00250304" w:rsidRDefault="00C635F6" w:rsidP="00B10F7F">
      <w:pPr>
        <w:pStyle w:val="UG-Normal"/>
        <w:spacing w:before="0" w:after="120"/>
        <w:ind w:left="2160" w:hanging="2160"/>
        <w:rPr>
          <w:i/>
          <w:iCs/>
        </w:rPr>
      </w:pPr>
      <w:r w:rsidRPr="00250304">
        <w:rPr>
          <w:i/>
          <w:iCs/>
        </w:rPr>
        <w:t>EXAMPLE:</w:t>
      </w:r>
      <w:r w:rsidRPr="00250304">
        <w:rPr>
          <w:i/>
          <w:iCs/>
        </w:rPr>
        <w:tab/>
        <w:t xml:space="preserve">Illustrates how each section may look in a drafted QAP. The examples do not come from a single QAP and range in program, </w:t>
      </w:r>
      <w:r w:rsidR="000D4F49" w:rsidRPr="00250304">
        <w:rPr>
          <w:i/>
          <w:iCs/>
        </w:rPr>
        <w:t>size,</w:t>
      </w:r>
      <w:r w:rsidRPr="00250304">
        <w:rPr>
          <w:i/>
          <w:iCs/>
        </w:rPr>
        <w:t xml:space="preserve"> and complexity. They should not be construed as the minimum requirements of a QAP – that can only be determined depending on the project specific</w:t>
      </w:r>
      <w:r w:rsidRPr="00250304">
        <w:rPr>
          <w:i/>
          <w:iCs/>
          <w:spacing w:val="-1"/>
        </w:rPr>
        <w:t xml:space="preserve"> </w:t>
      </w:r>
      <w:r w:rsidRPr="00250304">
        <w:rPr>
          <w:i/>
          <w:iCs/>
        </w:rPr>
        <w:t>circumstances.</w:t>
      </w:r>
    </w:p>
    <w:p w14:paraId="45B21F82" w14:textId="77777777" w:rsidR="00472FC3" w:rsidRDefault="00472FC3" w:rsidP="00B10F7F">
      <w:pPr>
        <w:spacing w:after="120" w:line="240" w:lineRule="auto"/>
        <w:rPr>
          <w:rFonts w:ascii="Arial" w:eastAsia="Times New Roman" w:hAnsi="Arial" w:cs="Times New Roman"/>
          <w:b/>
          <w:sz w:val="24"/>
          <w:szCs w:val="24"/>
        </w:rPr>
      </w:pPr>
      <w:r>
        <w:rPr>
          <w:rFonts w:ascii="Arial" w:eastAsia="Times New Roman" w:hAnsi="Arial" w:cs="Times New Roman"/>
          <w:b/>
          <w:sz w:val="24"/>
          <w:szCs w:val="24"/>
        </w:rPr>
        <w:br w:type="page"/>
      </w:r>
    </w:p>
    <w:p w14:paraId="448D3531" w14:textId="34CB4960" w:rsidR="00C635F6" w:rsidRPr="008B1372" w:rsidRDefault="00472FC3" w:rsidP="00B10F7F">
      <w:pPr>
        <w:spacing w:after="120" w:line="240" w:lineRule="auto"/>
        <w:jc w:val="center"/>
        <w:rPr>
          <w:rFonts w:ascii="Arial" w:eastAsia="Times New Roman" w:hAnsi="Arial" w:cs="Times New Roman"/>
          <w:b/>
          <w:sz w:val="24"/>
          <w:szCs w:val="24"/>
        </w:rPr>
      </w:pPr>
      <w:r>
        <w:rPr>
          <w:rFonts w:ascii="Arial" w:eastAsia="Times New Roman" w:hAnsi="Arial" w:cs="Times New Roman"/>
          <w:b/>
          <w:sz w:val="24"/>
          <w:szCs w:val="24"/>
        </w:rPr>
        <w:lastRenderedPageBreak/>
        <w:t>QUALITY ASSURANCE PLAN</w:t>
      </w:r>
    </w:p>
    <w:p w14:paraId="783E6214" w14:textId="36A84689" w:rsidR="00C635F6" w:rsidRPr="00472FC3" w:rsidRDefault="00440828" w:rsidP="00B10F7F">
      <w:pPr>
        <w:pStyle w:val="COE-ComplexHeading2"/>
        <w:numPr>
          <w:ilvl w:val="1"/>
          <w:numId w:val="42"/>
        </w:numPr>
        <w:spacing w:before="0" w:after="120"/>
        <w:ind w:left="0"/>
        <w:rPr>
          <w:rFonts w:eastAsia="Times New Roman"/>
        </w:rPr>
      </w:pPr>
      <w:bookmarkStart w:id="78" w:name="1._Quality_Assurance_(QA)_team"/>
      <w:bookmarkEnd w:id="78"/>
      <w:r>
        <w:rPr>
          <w:rFonts w:eastAsia="Times New Roman"/>
        </w:rPr>
        <w:t>QUALITY ASSURANCE (QA) REVIEW TEAM</w:t>
      </w:r>
    </w:p>
    <w:p w14:paraId="0C458BD6" w14:textId="5DA4228B" w:rsidR="00C635F6" w:rsidRPr="008B1372" w:rsidRDefault="00C635F6" w:rsidP="00B10F7F">
      <w:pPr>
        <w:pStyle w:val="UG-Normal"/>
        <w:spacing w:before="0" w:after="120"/>
        <w:ind w:left="2160" w:hanging="2160"/>
      </w:pPr>
      <w:r w:rsidRPr="008B1372">
        <w:t xml:space="preserve">BACKGROUND: </w:t>
      </w:r>
      <w:r w:rsidR="00AA51C3">
        <w:tab/>
      </w:r>
      <w:r w:rsidRPr="008B1372">
        <w:t>Below is a list of the QA team members for a project with their associated roles/ responsibilities:</w:t>
      </w:r>
    </w:p>
    <w:p w14:paraId="631239E0" w14:textId="77777777" w:rsidR="00C635F6" w:rsidRPr="008B1372" w:rsidRDefault="00C635F6" w:rsidP="00B10F7F">
      <w:pPr>
        <w:pStyle w:val="UG-Normal"/>
        <w:spacing w:before="0" w:after="120"/>
        <w:ind w:left="2160" w:hanging="2160"/>
      </w:pPr>
      <w:r w:rsidRPr="008B1372">
        <w:t>EXAMPLE:</w:t>
      </w:r>
    </w:p>
    <w:tbl>
      <w:tblPr>
        <w:tblStyle w:val="COE-StandardTable"/>
        <w:tblW w:w="9360" w:type="dxa"/>
        <w:tblLayout w:type="fixed"/>
        <w:tblLook w:val="01E0" w:firstRow="1" w:lastRow="1" w:firstColumn="1" w:lastColumn="1" w:noHBand="0" w:noVBand="0"/>
      </w:tblPr>
      <w:tblGrid>
        <w:gridCol w:w="1370"/>
        <w:gridCol w:w="1631"/>
        <w:gridCol w:w="1239"/>
        <w:gridCol w:w="2560"/>
        <w:gridCol w:w="2560"/>
      </w:tblGrid>
      <w:tr w:rsidR="00716220" w:rsidRPr="00AA51C3" w14:paraId="275C5FEF" w14:textId="6C262F0C" w:rsidTr="006A5773">
        <w:trPr>
          <w:cnfStyle w:val="100000000000" w:firstRow="1" w:lastRow="0" w:firstColumn="0" w:lastColumn="0" w:oddVBand="0" w:evenVBand="0" w:oddHBand="0" w:evenHBand="0" w:firstRowFirstColumn="0" w:firstRowLastColumn="0" w:lastRowFirstColumn="0" w:lastRowLastColumn="0"/>
          <w:trHeight w:val="360"/>
        </w:trPr>
        <w:tc>
          <w:tcPr>
            <w:tcW w:w="9360" w:type="dxa"/>
            <w:gridSpan w:val="5"/>
          </w:tcPr>
          <w:p w14:paraId="0FE7D719" w14:textId="702CF7AF" w:rsidR="00716220" w:rsidRPr="00AA51C3" w:rsidRDefault="00716220" w:rsidP="0066238B">
            <w:pPr>
              <w:pStyle w:val="COE-TableHeader"/>
              <w:jc w:val="center"/>
              <w:rPr>
                <w:lang w:bidi="en-US"/>
              </w:rPr>
            </w:pPr>
            <w:r w:rsidRPr="00AA51C3">
              <w:rPr>
                <w:lang w:bidi="en-US"/>
              </w:rPr>
              <w:t xml:space="preserve">QUALITY ASSURANCE (QA) </w:t>
            </w:r>
            <w:r>
              <w:rPr>
                <w:lang w:bidi="en-US"/>
              </w:rPr>
              <w:t xml:space="preserve">REVIEW </w:t>
            </w:r>
            <w:r w:rsidRPr="00AA51C3">
              <w:rPr>
                <w:lang w:bidi="en-US"/>
              </w:rPr>
              <w:t>TEAM</w:t>
            </w:r>
          </w:p>
        </w:tc>
      </w:tr>
      <w:tr w:rsidR="00716220" w:rsidRPr="00AA51C3" w14:paraId="3B09D69D" w14:textId="37EA8648" w:rsidTr="006A5773">
        <w:trPr>
          <w:trHeight w:val="360"/>
        </w:trPr>
        <w:tc>
          <w:tcPr>
            <w:tcW w:w="1370" w:type="dxa"/>
          </w:tcPr>
          <w:p w14:paraId="1DD914B7" w14:textId="1F4D4D3B" w:rsidR="00716220" w:rsidRPr="00AA51C3" w:rsidRDefault="00716220" w:rsidP="0066238B">
            <w:pPr>
              <w:pStyle w:val="COE-TableHeader"/>
              <w:jc w:val="center"/>
              <w:rPr>
                <w:b/>
                <w:lang w:bidi="en-US"/>
              </w:rPr>
            </w:pPr>
            <w:r>
              <w:rPr>
                <w:b/>
                <w:lang w:bidi="en-US"/>
              </w:rPr>
              <w:t>NAME</w:t>
            </w:r>
          </w:p>
        </w:tc>
        <w:tc>
          <w:tcPr>
            <w:tcW w:w="1631" w:type="dxa"/>
          </w:tcPr>
          <w:p w14:paraId="2BFC6F7F" w14:textId="57327EA9" w:rsidR="00716220" w:rsidRPr="00AA51C3" w:rsidRDefault="00716220" w:rsidP="0066238B">
            <w:pPr>
              <w:pStyle w:val="COE-TableHeader"/>
              <w:jc w:val="center"/>
              <w:rPr>
                <w:b/>
                <w:lang w:bidi="en-US"/>
              </w:rPr>
            </w:pPr>
            <w:r>
              <w:rPr>
                <w:b/>
                <w:lang w:bidi="en-US"/>
              </w:rPr>
              <w:t>ROLE</w:t>
            </w:r>
          </w:p>
        </w:tc>
        <w:tc>
          <w:tcPr>
            <w:tcW w:w="1239" w:type="dxa"/>
          </w:tcPr>
          <w:p w14:paraId="0E4E2BC3" w14:textId="34C4F92C" w:rsidR="00716220" w:rsidRPr="00AA51C3" w:rsidRDefault="00716220" w:rsidP="0066238B">
            <w:pPr>
              <w:pStyle w:val="COE-TableHeader"/>
              <w:jc w:val="center"/>
              <w:rPr>
                <w:b/>
                <w:lang w:bidi="en-US"/>
              </w:rPr>
            </w:pPr>
            <w:r>
              <w:rPr>
                <w:b/>
                <w:lang w:bidi="en-US"/>
              </w:rPr>
              <w:t>PHONE</w:t>
            </w:r>
          </w:p>
        </w:tc>
        <w:tc>
          <w:tcPr>
            <w:tcW w:w="2560" w:type="dxa"/>
          </w:tcPr>
          <w:p w14:paraId="67F19C66" w14:textId="158D012B" w:rsidR="00716220" w:rsidRPr="00AA51C3" w:rsidRDefault="00716220" w:rsidP="0066238B">
            <w:pPr>
              <w:pStyle w:val="COE-TableHeader"/>
              <w:jc w:val="center"/>
              <w:rPr>
                <w:b/>
                <w:lang w:bidi="en-US"/>
              </w:rPr>
            </w:pPr>
            <w:r>
              <w:rPr>
                <w:b/>
                <w:lang w:bidi="en-US"/>
              </w:rPr>
              <w:t>EMAIL</w:t>
            </w:r>
          </w:p>
        </w:tc>
        <w:tc>
          <w:tcPr>
            <w:tcW w:w="2560" w:type="dxa"/>
          </w:tcPr>
          <w:p w14:paraId="3B2E530B" w14:textId="5234C34C" w:rsidR="00716220" w:rsidRDefault="00716220" w:rsidP="0066238B">
            <w:pPr>
              <w:pStyle w:val="COE-TableHeader"/>
              <w:jc w:val="center"/>
              <w:rPr>
                <w:b/>
                <w:lang w:bidi="en-US"/>
              </w:rPr>
            </w:pPr>
            <w:r>
              <w:rPr>
                <w:b/>
                <w:lang w:bidi="en-US"/>
              </w:rPr>
              <w:t>RESPONSIBILITIES</w:t>
            </w:r>
          </w:p>
        </w:tc>
      </w:tr>
      <w:tr w:rsidR="00716220" w:rsidRPr="008B1372" w14:paraId="1F2B9660" w14:textId="657D707E" w:rsidTr="006A5773">
        <w:trPr>
          <w:trHeight w:val="360"/>
        </w:trPr>
        <w:tc>
          <w:tcPr>
            <w:tcW w:w="1370" w:type="dxa"/>
          </w:tcPr>
          <w:p w14:paraId="037B0B8C" w14:textId="79E7B421" w:rsidR="00716220" w:rsidRPr="008B1372" w:rsidRDefault="00716220" w:rsidP="0066238B">
            <w:pPr>
              <w:pStyle w:val="COE-TableText"/>
              <w:rPr>
                <w:lang w:bidi="en-US"/>
              </w:rPr>
            </w:pPr>
          </w:p>
        </w:tc>
        <w:tc>
          <w:tcPr>
            <w:tcW w:w="1631" w:type="dxa"/>
          </w:tcPr>
          <w:p w14:paraId="2276AA6A" w14:textId="1E29BF0E" w:rsidR="00716220" w:rsidRPr="008B1372" w:rsidRDefault="00716220" w:rsidP="0066238B">
            <w:pPr>
              <w:pStyle w:val="COE-TableText"/>
              <w:rPr>
                <w:lang w:bidi="en-US"/>
              </w:rPr>
            </w:pPr>
            <w:r w:rsidRPr="008B1372">
              <w:rPr>
                <w:lang w:bidi="en-US"/>
              </w:rPr>
              <w:t xml:space="preserve">QA </w:t>
            </w:r>
            <w:r>
              <w:rPr>
                <w:lang w:bidi="en-US"/>
              </w:rPr>
              <w:t>Review</w:t>
            </w:r>
            <w:r w:rsidRPr="008B1372">
              <w:rPr>
                <w:lang w:bidi="en-US"/>
              </w:rPr>
              <w:t xml:space="preserve"> Lead</w:t>
            </w:r>
          </w:p>
        </w:tc>
        <w:tc>
          <w:tcPr>
            <w:tcW w:w="1239" w:type="dxa"/>
          </w:tcPr>
          <w:p w14:paraId="3D7472F5" w14:textId="5EEA1177" w:rsidR="00716220" w:rsidRPr="008B1372" w:rsidRDefault="00716220" w:rsidP="0066238B">
            <w:pPr>
              <w:pStyle w:val="COE-TableText"/>
              <w:rPr>
                <w:lang w:bidi="en-US"/>
              </w:rPr>
            </w:pPr>
          </w:p>
        </w:tc>
        <w:tc>
          <w:tcPr>
            <w:tcW w:w="2560" w:type="dxa"/>
          </w:tcPr>
          <w:p w14:paraId="376B01AA" w14:textId="184D0CA0" w:rsidR="00716220" w:rsidRPr="008B1372" w:rsidRDefault="00716220" w:rsidP="0066238B">
            <w:pPr>
              <w:pStyle w:val="COE-TableText"/>
              <w:rPr>
                <w:lang w:bidi="en-US"/>
              </w:rPr>
            </w:pPr>
          </w:p>
        </w:tc>
        <w:tc>
          <w:tcPr>
            <w:tcW w:w="2560" w:type="dxa"/>
          </w:tcPr>
          <w:p w14:paraId="18517FEC" w14:textId="77777777" w:rsidR="00716220" w:rsidRPr="008B1372" w:rsidRDefault="00716220" w:rsidP="0066238B">
            <w:pPr>
              <w:pStyle w:val="COE-TableText"/>
              <w:rPr>
                <w:lang w:bidi="en-US"/>
              </w:rPr>
            </w:pPr>
          </w:p>
        </w:tc>
      </w:tr>
      <w:tr w:rsidR="00716220" w:rsidRPr="008B1372" w14:paraId="33AD5565" w14:textId="7806E49D" w:rsidTr="006A5773">
        <w:trPr>
          <w:trHeight w:val="360"/>
        </w:trPr>
        <w:tc>
          <w:tcPr>
            <w:tcW w:w="1370" w:type="dxa"/>
          </w:tcPr>
          <w:p w14:paraId="66349C84" w14:textId="48F65478" w:rsidR="00716220" w:rsidRPr="008B1372" w:rsidRDefault="00716220" w:rsidP="0066238B">
            <w:pPr>
              <w:pStyle w:val="COE-TableText"/>
              <w:rPr>
                <w:lang w:bidi="en-US"/>
              </w:rPr>
            </w:pPr>
          </w:p>
        </w:tc>
        <w:tc>
          <w:tcPr>
            <w:tcW w:w="1631" w:type="dxa"/>
          </w:tcPr>
          <w:p w14:paraId="0B656446" w14:textId="4E47D203" w:rsidR="00716220" w:rsidRPr="008B1372" w:rsidRDefault="00716220" w:rsidP="008A2D7D">
            <w:pPr>
              <w:pStyle w:val="COE-TableText"/>
              <w:rPr>
                <w:rFonts w:ascii="Times New Roman"/>
                <w:lang w:bidi="en-US"/>
              </w:rPr>
            </w:pPr>
            <w:r w:rsidRPr="008B1372">
              <w:rPr>
                <w:lang w:bidi="en-US"/>
              </w:rPr>
              <w:t>Civil</w:t>
            </w:r>
            <w:r>
              <w:rPr>
                <w:lang w:bidi="en-US"/>
              </w:rPr>
              <w:t xml:space="preserve"> Reviewer</w:t>
            </w:r>
          </w:p>
        </w:tc>
        <w:tc>
          <w:tcPr>
            <w:tcW w:w="1239" w:type="dxa"/>
          </w:tcPr>
          <w:p w14:paraId="4BC48F9F" w14:textId="730E010B" w:rsidR="00716220" w:rsidRPr="008B1372" w:rsidRDefault="00716220" w:rsidP="0066238B">
            <w:pPr>
              <w:pStyle w:val="COE-TableText"/>
              <w:rPr>
                <w:rFonts w:ascii="Times New Roman"/>
                <w:lang w:bidi="en-US"/>
              </w:rPr>
            </w:pPr>
            <w:r>
              <w:rPr>
                <w:rFonts w:ascii="Times New Roman"/>
                <w:lang w:bidi="en-US"/>
              </w:rPr>
              <w:t xml:space="preserve"> </w:t>
            </w:r>
          </w:p>
        </w:tc>
        <w:tc>
          <w:tcPr>
            <w:tcW w:w="2560" w:type="dxa"/>
          </w:tcPr>
          <w:p w14:paraId="4EC69775" w14:textId="77777777" w:rsidR="00716220" w:rsidRPr="008B1372" w:rsidRDefault="00716220" w:rsidP="0066238B">
            <w:pPr>
              <w:pStyle w:val="COE-TableText"/>
              <w:rPr>
                <w:rFonts w:ascii="Times New Roman"/>
                <w:lang w:bidi="en-US"/>
              </w:rPr>
            </w:pPr>
          </w:p>
        </w:tc>
        <w:tc>
          <w:tcPr>
            <w:tcW w:w="2560" w:type="dxa"/>
          </w:tcPr>
          <w:p w14:paraId="3B7D51DF" w14:textId="77777777" w:rsidR="00716220" w:rsidRPr="008B1372" w:rsidRDefault="00716220" w:rsidP="0066238B">
            <w:pPr>
              <w:pStyle w:val="COE-TableText"/>
              <w:rPr>
                <w:rFonts w:ascii="Times New Roman"/>
                <w:lang w:bidi="en-US"/>
              </w:rPr>
            </w:pPr>
          </w:p>
        </w:tc>
      </w:tr>
      <w:tr w:rsidR="00716220" w:rsidRPr="008B1372" w14:paraId="3FD44472" w14:textId="3E78563A" w:rsidTr="006A5773">
        <w:trPr>
          <w:trHeight w:val="360"/>
        </w:trPr>
        <w:tc>
          <w:tcPr>
            <w:tcW w:w="1370" w:type="dxa"/>
          </w:tcPr>
          <w:p w14:paraId="1BB1E121" w14:textId="2D134A73" w:rsidR="00716220" w:rsidRPr="008B1372" w:rsidRDefault="00716220" w:rsidP="0066238B">
            <w:pPr>
              <w:pStyle w:val="COE-TableText"/>
              <w:rPr>
                <w:lang w:bidi="en-US"/>
              </w:rPr>
            </w:pPr>
          </w:p>
        </w:tc>
        <w:tc>
          <w:tcPr>
            <w:tcW w:w="1631" w:type="dxa"/>
          </w:tcPr>
          <w:p w14:paraId="121675E0" w14:textId="4D71EED2" w:rsidR="00716220" w:rsidRPr="0039291E" w:rsidRDefault="00716220" w:rsidP="0066238B">
            <w:pPr>
              <w:pStyle w:val="COE-TableText"/>
              <w:rPr>
                <w:lang w:bidi="en-US"/>
              </w:rPr>
            </w:pPr>
            <w:r w:rsidRPr="008B1372">
              <w:rPr>
                <w:lang w:bidi="en-US"/>
              </w:rPr>
              <w:t>Landscape</w:t>
            </w:r>
            <w:r>
              <w:rPr>
                <w:lang w:bidi="en-US"/>
              </w:rPr>
              <w:t xml:space="preserve"> Reviewer</w:t>
            </w:r>
          </w:p>
        </w:tc>
        <w:tc>
          <w:tcPr>
            <w:tcW w:w="1239" w:type="dxa"/>
          </w:tcPr>
          <w:p w14:paraId="02B4BF69" w14:textId="77777777" w:rsidR="00716220" w:rsidRPr="008B1372" w:rsidRDefault="00716220" w:rsidP="0066238B">
            <w:pPr>
              <w:pStyle w:val="COE-TableText"/>
              <w:rPr>
                <w:rFonts w:ascii="Times New Roman"/>
                <w:lang w:bidi="en-US"/>
              </w:rPr>
            </w:pPr>
          </w:p>
        </w:tc>
        <w:tc>
          <w:tcPr>
            <w:tcW w:w="2560" w:type="dxa"/>
          </w:tcPr>
          <w:p w14:paraId="6B1FD8FD" w14:textId="77777777" w:rsidR="00716220" w:rsidRPr="008B1372" w:rsidRDefault="00716220" w:rsidP="0066238B">
            <w:pPr>
              <w:pStyle w:val="COE-TableText"/>
              <w:rPr>
                <w:rFonts w:ascii="Times New Roman"/>
                <w:lang w:bidi="en-US"/>
              </w:rPr>
            </w:pPr>
          </w:p>
        </w:tc>
        <w:tc>
          <w:tcPr>
            <w:tcW w:w="2560" w:type="dxa"/>
          </w:tcPr>
          <w:p w14:paraId="2990CDC9" w14:textId="77777777" w:rsidR="00716220" w:rsidRPr="008B1372" w:rsidRDefault="00716220" w:rsidP="0066238B">
            <w:pPr>
              <w:pStyle w:val="COE-TableText"/>
              <w:rPr>
                <w:rFonts w:ascii="Times New Roman"/>
                <w:lang w:bidi="en-US"/>
              </w:rPr>
            </w:pPr>
          </w:p>
        </w:tc>
      </w:tr>
      <w:tr w:rsidR="00716220" w:rsidRPr="008B1372" w14:paraId="6E73BD0D" w14:textId="5BD389C3" w:rsidTr="006A5773">
        <w:trPr>
          <w:trHeight w:val="360"/>
        </w:trPr>
        <w:tc>
          <w:tcPr>
            <w:tcW w:w="1370" w:type="dxa"/>
          </w:tcPr>
          <w:p w14:paraId="4D528E6C" w14:textId="581BE2DC" w:rsidR="00716220" w:rsidRPr="008B1372" w:rsidRDefault="00716220" w:rsidP="0066238B">
            <w:pPr>
              <w:pStyle w:val="COE-TableText"/>
              <w:rPr>
                <w:lang w:bidi="en-US"/>
              </w:rPr>
            </w:pPr>
          </w:p>
        </w:tc>
        <w:tc>
          <w:tcPr>
            <w:tcW w:w="1631" w:type="dxa"/>
          </w:tcPr>
          <w:p w14:paraId="732EAA3C" w14:textId="1B98506D" w:rsidR="00716220" w:rsidRPr="008B1372" w:rsidRDefault="00716220" w:rsidP="0066238B">
            <w:pPr>
              <w:pStyle w:val="COE-TableText"/>
              <w:rPr>
                <w:rFonts w:ascii="Times New Roman"/>
                <w:lang w:bidi="en-US"/>
              </w:rPr>
            </w:pPr>
            <w:r w:rsidRPr="008B1372">
              <w:rPr>
                <w:lang w:bidi="en-US"/>
              </w:rPr>
              <w:t>Structural</w:t>
            </w:r>
            <w:r>
              <w:rPr>
                <w:lang w:bidi="en-US"/>
              </w:rPr>
              <w:t xml:space="preserve"> Reviewer</w:t>
            </w:r>
          </w:p>
        </w:tc>
        <w:tc>
          <w:tcPr>
            <w:tcW w:w="1239" w:type="dxa"/>
          </w:tcPr>
          <w:p w14:paraId="6045BA4E" w14:textId="77777777" w:rsidR="00716220" w:rsidRPr="008B1372" w:rsidRDefault="00716220" w:rsidP="0066238B">
            <w:pPr>
              <w:pStyle w:val="COE-TableText"/>
              <w:rPr>
                <w:rFonts w:ascii="Times New Roman"/>
                <w:lang w:bidi="en-US"/>
              </w:rPr>
            </w:pPr>
          </w:p>
        </w:tc>
        <w:tc>
          <w:tcPr>
            <w:tcW w:w="2560" w:type="dxa"/>
          </w:tcPr>
          <w:p w14:paraId="6E091B93" w14:textId="77777777" w:rsidR="00716220" w:rsidRPr="008B1372" w:rsidRDefault="00716220" w:rsidP="0066238B">
            <w:pPr>
              <w:pStyle w:val="COE-TableText"/>
              <w:rPr>
                <w:rFonts w:ascii="Times New Roman"/>
                <w:lang w:bidi="en-US"/>
              </w:rPr>
            </w:pPr>
          </w:p>
        </w:tc>
        <w:tc>
          <w:tcPr>
            <w:tcW w:w="2560" w:type="dxa"/>
          </w:tcPr>
          <w:p w14:paraId="5D58F127" w14:textId="77777777" w:rsidR="00716220" w:rsidRPr="008B1372" w:rsidRDefault="00716220" w:rsidP="0066238B">
            <w:pPr>
              <w:pStyle w:val="COE-TableText"/>
              <w:rPr>
                <w:rFonts w:ascii="Times New Roman"/>
                <w:lang w:bidi="en-US"/>
              </w:rPr>
            </w:pPr>
          </w:p>
        </w:tc>
      </w:tr>
      <w:tr w:rsidR="00716220" w:rsidRPr="008B1372" w14:paraId="08E45659" w14:textId="5F2DE6F0" w:rsidTr="006A5773">
        <w:trPr>
          <w:trHeight w:val="360"/>
        </w:trPr>
        <w:tc>
          <w:tcPr>
            <w:tcW w:w="1370" w:type="dxa"/>
          </w:tcPr>
          <w:p w14:paraId="6928963A" w14:textId="40DAFDE5" w:rsidR="00716220" w:rsidRPr="008B1372" w:rsidRDefault="00716220" w:rsidP="0066238B">
            <w:pPr>
              <w:pStyle w:val="COE-TableText"/>
              <w:rPr>
                <w:lang w:bidi="en-US"/>
              </w:rPr>
            </w:pPr>
          </w:p>
        </w:tc>
        <w:tc>
          <w:tcPr>
            <w:tcW w:w="1631" w:type="dxa"/>
          </w:tcPr>
          <w:p w14:paraId="55182EAC" w14:textId="7B4AF5B5" w:rsidR="00716220" w:rsidRPr="008B1372" w:rsidRDefault="00716220" w:rsidP="0066238B">
            <w:pPr>
              <w:pStyle w:val="COE-TableText"/>
              <w:rPr>
                <w:rFonts w:ascii="Times New Roman"/>
                <w:lang w:bidi="en-US"/>
              </w:rPr>
            </w:pPr>
            <w:r w:rsidRPr="008B1372">
              <w:rPr>
                <w:lang w:bidi="en-US"/>
              </w:rPr>
              <w:t>Architectur</w:t>
            </w:r>
            <w:r>
              <w:rPr>
                <w:lang w:bidi="en-US"/>
              </w:rPr>
              <w:t>e Reviewer</w:t>
            </w:r>
          </w:p>
        </w:tc>
        <w:tc>
          <w:tcPr>
            <w:tcW w:w="1239" w:type="dxa"/>
          </w:tcPr>
          <w:p w14:paraId="1BC36323" w14:textId="77777777" w:rsidR="00716220" w:rsidRPr="008B1372" w:rsidRDefault="00716220" w:rsidP="0066238B">
            <w:pPr>
              <w:pStyle w:val="COE-TableText"/>
              <w:rPr>
                <w:rFonts w:ascii="Times New Roman"/>
                <w:lang w:bidi="en-US"/>
              </w:rPr>
            </w:pPr>
          </w:p>
        </w:tc>
        <w:tc>
          <w:tcPr>
            <w:tcW w:w="2560" w:type="dxa"/>
          </w:tcPr>
          <w:p w14:paraId="31BF09B6" w14:textId="77777777" w:rsidR="00716220" w:rsidRPr="008B1372" w:rsidRDefault="00716220" w:rsidP="0066238B">
            <w:pPr>
              <w:pStyle w:val="COE-TableText"/>
              <w:rPr>
                <w:rFonts w:ascii="Times New Roman"/>
                <w:lang w:bidi="en-US"/>
              </w:rPr>
            </w:pPr>
          </w:p>
        </w:tc>
        <w:tc>
          <w:tcPr>
            <w:tcW w:w="2560" w:type="dxa"/>
          </w:tcPr>
          <w:p w14:paraId="7F016F35" w14:textId="77777777" w:rsidR="00716220" w:rsidRPr="008B1372" w:rsidRDefault="00716220" w:rsidP="0066238B">
            <w:pPr>
              <w:pStyle w:val="COE-TableText"/>
              <w:rPr>
                <w:rFonts w:ascii="Times New Roman"/>
                <w:lang w:bidi="en-US"/>
              </w:rPr>
            </w:pPr>
          </w:p>
        </w:tc>
      </w:tr>
      <w:tr w:rsidR="00716220" w:rsidRPr="008B1372" w14:paraId="00926112" w14:textId="529FFA5A" w:rsidTr="006A5773">
        <w:trPr>
          <w:trHeight w:val="360"/>
        </w:trPr>
        <w:tc>
          <w:tcPr>
            <w:tcW w:w="1370" w:type="dxa"/>
          </w:tcPr>
          <w:p w14:paraId="3AD155E5" w14:textId="2C4B0A37" w:rsidR="00716220" w:rsidRPr="008B1372" w:rsidRDefault="00716220" w:rsidP="0066238B">
            <w:pPr>
              <w:pStyle w:val="COE-TableText"/>
              <w:rPr>
                <w:lang w:bidi="en-US"/>
              </w:rPr>
            </w:pPr>
          </w:p>
        </w:tc>
        <w:tc>
          <w:tcPr>
            <w:tcW w:w="1631" w:type="dxa"/>
          </w:tcPr>
          <w:p w14:paraId="0BD90990" w14:textId="21463761" w:rsidR="00716220" w:rsidRPr="008B1372" w:rsidRDefault="00716220" w:rsidP="0066238B">
            <w:pPr>
              <w:pStyle w:val="COE-TableText"/>
              <w:rPr>
                <w:rFonts w:ascii="Times New Roman"/>
                <w:lang w:bidi="en-US"/>
              </w:rPr>
            </w:pPr>
            <w:r w:rsidRPr="008B1372">
              <w:rPr>
                <w:lang w:bidi="en-US"/>
              </w:rPr>
              <w:t>Interior Design</w:t>
            </w:r>
            <w:r>
              <w:rPr>
                <w:lang w:bidi="en-US"/>
              </w:rPr>
              <w:t xml:space="preserve"> Reviewer</w:t>
            </w:r>
          </w:p>
        </w:tc>
        <w:tc>
          <w:tcPr>
            <w:tcW w:w="1239" w:type="dxa"/>
          </w:tcPr>
          <w:p w14:paraId="205084D9" w14:textId="77777777" w:rsidR="00716220" w:rsidRPr="008B1372" w:rsidRDefault="00716220" w:rsidP="0066238B">
            <w:pPr>
              <w:pStyle w:val="COE-TableText"/>
              <w:rPr>
                <w:rFonts w:ascii="Times New Roman"/>
                <w:lang w:bidi="en-US"/>
              </w:rPr>
            </w:pPr>
          </w:p>
        </w:tc>
        <w:tc>
          <w:tcPr>
            <w:tcW w:w="2560" w:type="dxa"/>
          </w:tcPr>
          <w:p w14:paraId="4C0540C3" w14:textId="77777777" w:rsidR="00716220" w:rsidRPr="008B1372" w:rsidRDefault="00716220" w:rsidP="0066238B">
            <w:pPr>
              <w:pStyle w:val="COE-TableText"/>
              <w:rPr>
                <w:rFonts w:ascii="Times New Roman"/>
                <w:lang w:bidi="en-US"/>
              </w:rPr>
            </w:pPr>
          </w:p>
        </w:tc>
        <w:tc>
          <w:tcPr>
            <w:tcW w:w="2560" w:type="dxa"/>
          </w:tcPr>
          <w:p w14:paraId="5E541FC4" w14:textId="77777777" w:rsidR="00716220" w:rsidRPr="008B1372" w:rsidRDefault="00716220" w:rsidP="0066238B">
            <w:pPr>
              <w:pStyle w:val="COE-TableText"/>
              <w:rPr>
                <w:rFonts w:ascii="Times New Roman"/>
                <w:lang w:bidi="en-US"/>
              </w:rPr>
            </w:pPr>
          </w:p>
        </w:tc>
      </w:tr>
      <w:tr w:rsidR="00716220" w:rsidRPr="008B1372" w14:paraId="25B8F475" w14:textId="4087668D" w:rsidTr="006A5773">
        <w:trPr>
          <w:trHeight w:val="360"/>
        </w:trPr>
        <w:tc>
          <w:tcPr>
            <w:tcW w:w="1370" w:type="dxa"/>
          </w:tcPr>
          <w:p w14:paraId="0AA2960E" w14:textId="55D3B985" w:rsidR="00716220" w:rsidRPr="008B1372" w:rsidRDefault="00716220" w:rsidP="0066238B">
            <w:pPr>
              <w:pStyle w:val="COE-TableText"/>
              <w:rPr>
                <w:lang w:bidi="en-US"/>
              </w:rPr>
            </w:pPr>
          </w:p>
        </w:tc>
        <w:tc>
          <w:tcPr>
            <w:tcW w:w="1631" w:type="dxa"/>
          </w:tcPr>
          <w:p w14:paraId="1A635881" w14:textId="06ADE069" w:rsidR="00716220" w:rsidRPr="008B1372" w:rsidRDefault="00716220" w:rsidP="0066238B">
            <w:pPr>
              <w:pStyle w:val="COE-TableText"/>
              <w:rPr>
                <w:rFonts w:ascii="Times New Roman"/>
                <w:lang w:bidi="en-US"/>
              </w:rPr>
            </w:pPr>
            <w:r w:rsidRPr="008B1372">
              <w:rPr>
                <w:lang w:bidi="en-US"/>
              </w:rPr>
              <w:t>Fire Protection</w:t>
            </w:r>
            <w:r>
              <w:rPr>
                <w:lang w:bidi="en-US"/>
              </w:rPr>
              <w:t xml:space="preserve"> Reviewer</w:t>
            </w:r>
          </w:p>
        </w:tc>
        <w:tc>
          <w:tcPr>
            <w:tcW w:w="1239" w:type="dxa"/>
          </w:tcPr>
          <w:p w14:paraId="7046FB6E" w14:textId="77777777" w:rsidR="00716220" w:rsidRPr="008B1372" w:rsidRDefault="00716220" w:rsidP="0066238B">
            <w:pPr>
              <w:pStyle w:val="COE-TableText"/>
              <w:rPr>
                <w:rFonts w:ascii="Times New Roman"/>
                <w:lang w:bidi="en-US"/>
              </w:rPr>
            </w:pPr>
          </w:p>
        </w:tc>
        <w:tc>
          <w:tcPr>
            <w:tcW w:w="2560" w:type="dxa"/>
          </w:tcPr>
          <w:p w14:paraId="6E2893BF" w14:textId="77777777" w:rsidR="00716220" w:rsidRPr="008B1372" w:rsidRDefault="00716220" w:rsidP="0066238B">
            <w:pPr>
              <w:pStyle w:val="COE-TableText"/>
              <w:rPr>
                <w:rFonts w:ascii="Times New Roman"/>
                <w:lang w:bidi="en-US"/>
              </w:rPr>
            </w:pPr>
          </w:p>
        </w:tc>
        <w:tc>
          <w:tcPr>
            <w:tcW w:w="2560" w:type="dxa"/>
          </w:tcPr>
          <w:p w14:paraId="25761760" w14:textId="77777777" w:rsidR="00716220" w:rsidRPr="008B1372" w:rsidRDefault="00716220" w:rsidP="0066238B">
            <w:pPr>
              <w:pStyle w:val="COE-TableText"/>
              <w:rPr>
                <w:rFonts w:ascii="Times New Roman"/>
                <w:lang w:bidi="en-US"/>
              </w:rPr>
            </w:pPr>
          </w:p>
        </w:tc>
      </w:tr>
      <w:tr w:rsidR="00716220" w:rsidRPr="008B1372" w14:paraId="12158AF6" w14:textId="76AFBFA3" w:rsidTr="006A5773">
        <w:trPr>
          <w:trHeight w:val="360"/>
        </w:trPr>
        <w:tc>
          <w:tcPr>
            <w:tcW w:w="1370" w:type="dxa"/>
          </w:tcPr>
          <w:p w14:paraId="4386FFE6" w14:textId="3680FF7B" w:rsidR="00716220" w:rsidRPr="008B1372" w:rsidRDefault="00716220" w:rsidP="0066238B">
            <w:pPr>
              <w:pStyle w:val="COE-TableText"/>
              <w:rPr>
                <w:lang w:bidi="en-US"/>
              </w:rPr>
            </w:pPr>
          </w:p>
        </w:tc>
        <w:tc>
          <w:tcPr>
            <w:tcW w:w="1631" w:type="dxa"/>
          </w:tcPr>
          <w:p w14:paraId="2D13FAC4" w14:textId="07BCF342" w:rsidR="00716220" w:rsidRPr="008B1372" w:rsidRDefault="00716220" w:rsidP="0066238B">
            <w:pPr>
              <w:pStyle w:val="COE-TableText"/>
              <w:rPr>
                <w:rFonts w:ascii="Times New Roman"/>
                <w:lang w:bidi="en-US"/>
              </w:rPr>
            </w:pPr>
            <w:r w:rsidRPr="008B1372">
              <w:rPr>
                <w:lang w:bidi="en-US"/>
              </w:rPr>
              <w:t>Mechanical</w:t>
            </w:r>
            <w:r>
              <w:rPr>
                <w:lang w:bidi="en-US"/>
              </w:rPr>
              <w:t xml:space="preserve"> Reviewer</w:t>
            </w:r>
          </w:p>
        </w:tc>
        <w:tc>
          <w:tcPr>
            <w:tcW w:w="1239" w:type="dxa"/>
          </w:tcPr>
          <w:p w14:paraId="7287ED5E" w14:textId="77777777" w:rsidR="00716220" w:rsidRPr="008B1372" w:rsidRDefault="00716220" w:rsidP="0066238B">
            <w:pPr>
              <w:pStyle w:val="COE-TableText"/>
              <w:rPr>
                <w:rFonts w:ascii="Times New Roman"/>
                <w:lang w:bidi="en-US"/>
              </w:rPr>
            </w:pPr>
          </w:p>
        </w:tc>
        <w:tc>
          <w:tcPr>
            <w:tcW w:w="2560" w:type="dxa"/>
          </w:tcPr>
          <w:p w14:paraId="63AA29E1" w14:textId="77777777" w:rsidR="00716220" w:rsidRPr="008B1372" w:rsidRDefault="00716220" w:rsidP="0066238B">
            <w:pPr>
              <w:pStyle w:val="COE-TableText"/>
              <w:rPr>
                <w:rFonts w:ascii="Times New Roman"/>
                <w:lang w:bidi="en-US"/>
              </w:rPr>
            </w:pPr>
          </w:p>
        </w:tc>
        <w:tc>
          <w:tcPr>
            <w:tcW w:w="2560" w:type="dxa"/>
          </w:tcPr>
          <w:p w14:paraId="4F57D43D" w14:textId="77777777" w:rsidR="00716220" w:rsidRPr="008B1372" w:rsidRDefault="00716220" w:rsidP="0066238B">
            <w:pPr>
              <w:pStyle w:val="COE-TableText"/>
              <w:rPr>
                <w:rFonts w:ascii="Times New Roman"/>
                <w:lang w:bidi="en-US"/>
              </w:rPr>
            </w:pPr>
          </w:p>
        </w:tc>
      </w:tr>
      <w:tr w:rsidR="00716220" w:rsidRPr="008B1372" w14:paraId="778E8292" w14:textId="4EA9B3F6" w:rsidTr="006A5773">
        <w:trPr>
          <w:trHeight w:val="360"/>
        </w:trPr>
        <w:tc>
          <w:tcPr>
            <w:tcW w:w="1370" w:type="dxa"/>
          </w:tcPr>
          <w:p w14:paraId="5F80BA42" w14:textId="0DD5D533" w:rsidR="00716220" w:rsidRPr="008B1372" w:rsidRDefault="00716220" w:rsidP="0066238B">
            <w:pPr>
              <w:pStyle w:val="COE-TableText"/>
              <w:rPr>
                <w:lang w:bidi="en-US"/>
              </w:rPr>
            </w:pPr>
          </w:p>
        </w:tc>
        <w:tc>
          <w:tcPr>
            <w:tcW w:w="1631" w:type="dxa"/>
          </w:tcPr>
          <w:p w14:paraId="68766D56" w14:textId="5C5E5BE3" w:rsidR="00716220" w:rsidRPr="008B1372" w:rsidRDefault="00716220" w:rsidP="0066238B">
            <w:pPr>
              <w:pStyle w:val="COE-TableText"/>
              <w:rPr>
                <w:rFonts w:ascii="Times New Roman"/>
                <w:lang w:bidi="en-US"/>
              </w:rPr>
            </w:pPr>
            <w:r w:rsidRPr="008B1372">
              <w:rPr>
                <w:lang w:bidi="en-US"/>
              </w:rPr>
              <w:t>Electrical</w:t>
            </w:r>
            <w:r>
              <w:rPr>
                <w:lang w:bidi="en-US"/>
              </w:rPr>
              <w:t xml:space="preserve"> Reviewer</w:t>
            </w:r>
          </w:p>
        </w:tc>
        <w:tc>
          <w:tcPr>
            <w:tcW w:w="1239" w:type="dxa"/>
          </w:tcPr>
          <w:p w14:paraId="224D63A5" w14:textId="77777777" w:rsidR="00716220" w:rsidRPr="008B1372" w:rsidRDefault="00716220" w:rsidP="0066238B">
            <w:pPr>
              <w:pStyle w:val="COE-TableText"/>
              <w:rPr>
                <w:rFonts w:ascii="Times New Roman"/>
                <w:lang w:bidi="en-US"/>
              </w:rPr>
            </w:pPr>
          </w:p>
        </w:tc>
        <w:tc>
          <w:tcPr>
            <w:tcW w:w="2560" w:type="dxa"/>
          </w:tcPr>
          <w:p w14:paraId="0DF47DE5" w14:textId="77777777" w:rsidR="00716220" w:rsidRPr="008B1372" w:rsidRDefault="00716220" w:rsidP="0066238B">
            <w:pPr>
              <w:pStyle w:val="COE-TableText"/>
              <w:rPr>
                <w:rFonts w:ascii="Times New Roman"/>
                <w:lang w:bidi="en-US"/>
              </w:rPr>
            </w:pPr>
          </w:p>
        </w:tc>
        <w:tc>
          <w:tcPr>
            <w:tcW w:w="2560" w:type="dxa"/>
          </w:tcPr>
          <w:p w14:paraId="5F69CB04" w14:textId="77777777" w:rsidR="00716220" w:rsidRPr="008B1372" w:rsidRDefault="00716220" w:rsidP="0066238B">
            <w:pPr>
              <w:pStyle w:val="COE-TableText"/>
              <w:rPr>
                <w:rFonts w:ascii="Times New Roman"/>
                <w:lang w:bidi="en-US"/>
              </w:rPr>
            </w:pPr>
          </w:p>
        </w:tc>
      </w:tr>
      <w:tr w:rsidR="00716220" w:rsidRPr="008B1372" w14:paraId="16CFF7AE" w14:textId="457FED4F" w:rsidTr="006A5773">
        <w:trPr>
          <w:trHeight w:val="360"/>
        </w:trPr>
        <w:tc>
          <w:tcPr>
            <w:tcW w:w="1370" w:type="dxa"/>
          </w:tcPr>
          <w:p w14:paraId="1CBC39C5" w14:textId="77777777" w:rsidR="00716220" w:rsidRPr="008B1372" w:rsidRDefault="00716220" w:rsidP="0066238B">
            <w:pPr>
              <w:pStyle w:val="COE-TableText"/>
              <w:rPr>
                <w:lang w:bidi="en-US"/>
              </w:rPr>
            </w:pPr>
          </w:p>
        </w:tc>
        <w:tc>
          <w:tcPr>
            <w:tcW w:w="1631" w:type="dxa"/>
          </w:tcPr>
          <w:p w14:paraId="7C00F335" w14:textId="1DC0A6F8" w:rsidR="00716220" w:rsidRPr="008B1372" w:rsidRDefault="00716220" w:rsidP="0066238B">
            <w:pPr>
              <w:pStyle w:val="COE-TableText"/>
              <w:rPr>
                <w:lang w:bidi="en-US"/>
              </w:rPr>
            </w:pPr>
            <w:r>
              <w:rPr>
                <w:lang w:bidi="en-US"/>
              </w:rPr>
              <w:t>Telecommunications Reviewer</w:t>
            </w:r>
          </w:p>
        </w:tc>
        <w:tc>
          <w:tcPr>
            <w:tcW w:w="1239" w:type="dxa"/>
          </w:tcPr>
          <w:p w14:paraId="4B7F44BE" w14:textId="77777777" w:rsidR="00716220" w:rsidRPr="008B1372" w:rsidRDefault="00716220" w:rsidP="0066238B">
            <w:pPr>
              <w:pStyle w:val="COE-TableText"/>
              <w:rPr>
                <w:rFonts w:ascii="Times New Roman"/>
                <w:lang w:bidi="en-US"/>
              </w:rPr>
            </w:pPr>
          </w:p>
        </w:tc>
        <w:tc>
          <w:tcPr>
            <w:tcW w:w="2560" w:type="dxa"/>
          </w:tcPr>
          <w:p w14:paraId="6C7D1D0A" w14:textId="77777777" w:rsidR="00716220" w:rsidRPr="008B1372" w:rsidRDefault="00716220" w:rsidP="0066238B">
            <w:pPr>
              <w:pStyle w:val="COE-TableText"/>
              <w:rPr>
                <w:rFonts w:ascii="Times New Roman"/>
                <w:lang w:bidi="en-US"/>
              </w:rPr>
            </w:pPr>
          </w:p>
        </w:tc>
        <w:tc>
          <w:tcPr>
            <w:tcW w:w="2560" w:type="dxa"/>
          </w:tcPr>
          <w:p w14:paraId="57BFC724" w14:textId="77777777" w:rsidR="00716220" w:rsidRPr="008B1372" w:rsidRDefault="00716220" w:rsidP="0066238B">
            <w:pPr>
              <w:pStyle w:val="COE-TableText"/>
              <w:rPr>
                <w:rFonts w:ascii="Times New Roman"/>
                <w:lang w:bidi="en-US"/>
              </w:rPr>
            </w:pPr>
          </w:p>
        </w:tc>
      </w:tr>
      <w:tr w:rsidR="00716220" w:rsidRPr="008B1372" w14:paraId="740DCAD4" w14:textId="0D93F4E3" w:rsidTr="006A5773">
        <w:trPr>
          <w:trHeight w:val="360"/>
        </w:trPr>
        <w:tc>
          <w:tcPr>
            <w:tcW w:w="1370" w:type="dxa"/>
          </w:tcPr>
          <w:p w14:paraId="6C480C35" w14:textId="77777777" w:rsidR="00716220" w:rsidRPr="008B1372" w:rsidRDefault="00716220" w:rsidP="0066238B">
            <w:pPr>
              <w:pStyle w:val="COE-TableText"/>
              <w:rPr>
                <w:lang w:bidi="en-US"/>
              </w:rPr>
            </w:pPr>
          </w:p>
        </w:tc>
        <w:tc>
          <w:tcPr>
            <w:tcW w:w="1631" w:type="dxa"/>
          </w:tcPr>
          <w:p w14:paraId="230941B2" w14:textId="6FC2B11F" w:rsidR="00716220" w:rsidRDefault="00716220" w:rsidP="0066238B">
            <w:pPr>
              <w:pStyle w:val="COE-TableText"/>
              <w:rPr>
                <w:lang w:bidi="en-US"/>
              </w:rPr>
            </w:pPr>
            <w:r>
              <w:rPr>
                <w:lang w:bidi="en-US"/>
              </w:rPr>
              <w:t>CAD/BIM Reviewer</w:t>
            </w:r>
          </w:p>
        </w:tc>
        <w:tc>
          <w:tcPr>
            <w:tcW w:w="1239" w:type="dxa"/>
          </w:tcPr>
          <w:p w14:paraId="352A07A1" w14:textId="77777777" w:rsidR="00716220" w:rsidRPr="008B1372" w:rsidRDefault="00716220" w:rsidP="0066238B">
            <w:pPr>
              <w:pStyle w:val="COE-TableText"/>
              <w:rPr>
                <w:rFonts w:ascii="Times New Roman"/>
                <w:lang w:bidi="en-US"/>
              </w:rPr>
            </w:pPr>
          </w:p>
        </w:tc>
        <w:tc>
          <w:tcPr>
            <w:tcW w:w="2560" w:type="dxa"/>
          </w:tcPr>
          <w:p w14:paraId="28738DA5" w14:textId="77777777" w:rsidR="00716220" w:rsidRPr="008B1372" w:rsidRDefault="00716220" w:rsidP="0066238B">
            <w:pPr>
              <w:pStyle w:val="COE-TableText"/>
              <w:rPr>
                <w:rFonts w:ascii="Times New Roman"/>
                <w:lang w:bidi="en-US"/>
              </w:rPr>
            </w:pPr>
          </w:p>
        </w:tc>
        <w:tc>
          <w:tcPr>
            <w:tcW w:w="2560" w:type="dxa"/>
          </w:tcPr>
          <w:p w14:paraId="0026526E" w14:textId="77777777" w:rsidR="00716220" w:rsidRPr="008B1372" w:rsidRDefault="00716220" w:rsidP="0066238B">
            <w:pPr>
              <w:pStyle w:val="COE-TableText"/>
              <w:rPr>
                <w:rFonts w:ascii="Times New Roman"/>
                <w:lang w:bidi="en-US"/>
              </w:rPr>
            </w:pPr>
          </w:p>
        </w:tc>
      </w:tr>
      <w:tr w:rsidR="00716220" w:rsidRPr="008B1372" w14:paraId="04BA4B7E" w14:textId="3F8893F1" w:rsidTr="006A5773">
        <w:trPr>
          <w:trHeight w:val="360"/>
        </w:trPr>
        <w:tc>
          <w:tcPr>
            <w:tcW w:w="1370" w:type="dxa"/>
          </w:tcPr>
          <w:p w14:paraId="313406B6" w14:textId="5F60ABE4" w:rsidR="00716220" w:rsidRPr="008B1372" w:rsidRDefault="00716220" w:rsidP="0066238B">
            <w:pPr>
              <w:pStyle w:val="COE-TableText"/>
              <w:rPr>
                <w:lang w:bidi="en-US"/>
              </w:rPr>
            </w:pPr>
          </w:p>
        </w:tc>
        <w:tc>
          <w:tcPr>
            <w:tcW w:w="1631" w:type="dxa"/>
          </w:tcPr>
          <w:p w14:paraId="33F24EB5" w14:textId="14FF9B45" w:rsidR="00716220" w:rsidRPr="008B1372" w:rsidRDefault="00716220" w:rsidP="0066238B">
            <w:pPr>
              <w:pStyle w:val="COE-TableText"/>
              <w:rPr>
                <w:rFonts w:ascii="Times New Roman"/>
                <w:lang w:bidi="en-US"/>
              </w:rPr>
            </w:pPr>
            <w:r w:rsidRPr="008B1372">
              <w:rPr>
                <w:lang w:bidi="en-US"/>
              </w:rPr>
              <w:t>Sustainability</w:t>
            </w:r>
            <w:r>
              <w:rPr>
                <w:lang w:bidi="en-US"/>
              </w:rPr>
              <w:t xml:space="preserve"> Reviewer</w:t>
            </w:r>
          </w:p>
        </w:tc>
        <w:tc>
          <w:tcPr>
            <w:tcW w:w="1239" w:type="dxa"/>
          </w:tcPr>
          <w:p w14:paraId="71C24061" w14:textId="77777777" w:rsidR="00716220" w:rsidRPr="008B1372" w:rsidRDefault="00716220" w:rsidP="0066238B">
            <w:pPr>
              <w:pStyle w:val="COE-TableText"/>
              <w:rPr>
                <w:rFonts w:ascii="Times New Roman"/>
                <w:lang w:bidi="en-US"/>
              </w:rPr>
            </w:pPr>
          </w:p>
        </w:tc>
        <w:tc>
          <w:tcPr>
            <w:tcW w:w="2560" w:type="dxa"/>
          </w:tcPr>
          <w:p w14:paraId="442CC625" w14:textId="77777777" w:rsidR="00716220" w:rsidRPr="008B1372" w:rsidRDefault="00716220" w:rsidP="0066238B">
            <w:pPr>
              <w:pStyle w:val="COE-TableText"/>
              <w:rPr>
                <w:rFonts w:ascii="Times New Roman"/>
                <w:lang w:bidi="en-US"/>
              </w:rPr>
            </w:pPr>
          </w:p>
        </w:tc>
        <w:tc>
          <w:tcPr>
            <w:tcW w:w="2560" w:type="dxa"/>
          </w:tcPr>
          <w:p w14:paraId="75A064C1" w14:textId="77777777" w:rsidR="00716220" w:rsidRPr="008B1372" w:rsidRDefault="00716220" w:rsidP="0066238B">
            <w:pPr>
              <w:pStyle w:val="COE-TableText"/>
              <w:rPr>
                <w:rFonts w:ascii="Times New Roman"/>
                <w:lang w:bidi="en-US"/>
              </w:rPr>
            </w:pPr>
          </w:p>
        </w:tc>
      </w:tr>
      <w:tr w:rsidR="00716220" w:rsidRPr="008B1372" w14:paraId="3401C212" w14:textId="00D2B4AA" w:rsidTr="006A5773">
        <w:trPr>
          <w:trHeight w:val="360"/>
        </w:trPr>
        <w:tc>
          <w:tcPr>
            <w:tcW w:w="1370" w:type="dxa"/>
          </w:tcPr>
          <w:p w14:paraId="16C909A6" w14:textId="77777777" w:rsidR="00716220" w:rsidRPr="008B1372" w:rsidRDefault="00716220" w:rsidP="0066238B">
            <w:pPr>
              <w:pStyle w:val="COE-TableText"/>
              <w:rPr>
                <w:lang w:bidi="en-US"/>
              </w:rPr>
            </w:pPr>
          </w:p>
        </w:tc>
        <w:tc>
          <w:tcPr>
            <w:tcW w:w="1631" w:type="dxa"/>
          </w:tcPr>
          <w:p w14:paraId="3983E299" w14:textId="43C6893E" w:rsidR="00716220" w:rsidRPr="008B1372" w:rsidRDefault="00716220" w:rsidP="0066238B">
            <w:pPr>
              <w:pStyle w:val="COE-TableText"/>
              <w:rPr>
                <w:lang w:bidi="en-US"/>
              </w:rPr>
            </w:pPr>
            <w:r>
              <w:rPr>
                <w:lang w:bidi="en-US"/>
              </w:rPr>
              <w:t>Specifications Reviewer</w:t>
            </w:r>
          </w:p>
        </w:tc>
        <w:tc>
          <w:tcPr>
            <w:tcW w:w="1239" w:type="dxa"/>
          </w:tcPr>
          <w:p w14:paraId="1398D164" w14:textId="77777777" w:rsidR="00716220" w:rsidRPr="008B1372" w:rsidRDefault="00716220" w:rsidP="0066238B">
            <w:pPr>
              <w:pStyle w:val="COE-TableText"/>
              <w:rPr>
                <w:rFonts w:ascii="Times New Roman"/>
                <w:lang w:bidi="en-US"/>
              </w:rPr>
            </w:pPr>
          </w:p>
        </w:tc>
        <w:tc>
          <w:tcPr>
            <w:tcW w:w="2560" w:type="dxa"/>
          </w:tcPr>
          <w:p w14:paraId="68A59994" w14:textId="77777777" w:rsidR="00716220" w:rsidRPr="008B1372" w:rsidRDefault="00716220" w:rsidP="0066238B">
            <w:pPr>
              <w:pStyle w:val="COE-TableText"/>
              <w:rPr>
                <w:rFonts w:ascii="Times New Roman"/>
                <w:lang w:bidi="en-US"/>
              </w:rPr>
            </w:pPr>
          </w:p>
        </w:tc>
        <w:tc>
          <w:tcPr>
            <w:tcW w:w="2560" w:type="dxa"/>
          </w:tcPr>
          <w:p w14:paraId="2E698698" w14:textId="77777777" w:rsidR="00716220" w:rsidRPr="008B1372" w:rsidRDefault="00716220" w:rsidP="0066238B">
            <w:pPr>
              <w:pStyle w:val="COE-TableText"/>
              <w:rPr>
                <w:rFonts w:ascii="Times New Roman"/>
                <w:lang w:bidi="en-US"/>
              </w:rPr>
            </w:pPr>
          </w:p>
        </w:tc>
      </w:tr>
    </w:tbl>
    <w:p w14:paraId="7D2A0C6F" w14:textId="60003E6E" w:rsidR="00C635F6" w:rsidRPr="008B1372" w:rsidRDefault="00C635F6" w:rsidP="00440828">
      <w:pPr>
        <w:pStyle w:val="COE-ComplexHeading2"/>
        <w:spacing w:after="120"/>
        <w:ind w:left="0"/>
        <w:rPr>
          <w:rFonts w:eastAsia="Times New Roman"/>
        </w:rPr>
      </w:pPr>
      <w:bookmarkStart w:id="79" w:name="2._QA_Budget"/>
      <w:bookmarkStart w:id="80" w:name="3._QA_Schedule"/>
      <w:bookmarkEnd w:id="79"/>
      <w:bookmarkEnd w:id="80"/>
      <w:r w:rsidRPr="008B1372">
        <w:rPr>
          <w:rFonts w:eastAsia="Times New Roman"/>
        </w:rPr>
        <w:t>QA</w:t>
      </w:r>
      <w:r w:rsidRPr="008B1372">
        <w:rPr>
          <w:rFonts w:eastAsia="Times New Roman"/>
          <w:spacing w:val="-5"/>
        </w:rPr>
        <w:t xml:space="preserve"> </w:t>
      </w:r>
      <w:r w:rsidR="00440828">
        <w:rPr>
          <w:rFonts w:eastAsia="Times New Roman"/>
        </w:rPr>
        <w:t>SCHEDULE</w:t>
      </w:r>
    </w:p>
    <w:p w14:paraId="512BEBB8" w14:textId="3CC71656" w:rsidR="00C635F6" w:rsidRPr="008B1372" w:rsidRDefault="00C635F6" w:rsidP="00B10F7F">
      <w:pPr>
        <w:pStyle w:val="UG-Normal"/>
        <w:spacing w:before="0" w:after="120"/>
        <w:ind w:left="2160" w:hanging="2160"/>
      </w:pPr>
      <w:r w:rsidRPr="008B1372">
        <w:t xml:space="preserve">BACKGROUND: </w:t>
      </w:r>
      <w:r w:rsidR="00B97941">
        <w:tab/>
      </w:r>
      <w:r w:rsidRPr="008B1372">
        <w:t>Edit the specific reviews based on project specific quality assurance activities. The reviews listed are just some examples and not all inclusive for reviews possible.</w:t>
      </w:r>
    </w:p>
    <w:p w14:paraId="1CFED32E" w14:textId="77777777" w:rsidR="00C635F6" w:rsidRPr="008B1372" w:rsidRDefault="00C635F6" w:rsidP="00B10F7F">
      <w:pPr>
        <w:pStyle w:val="UG-Normal"/>
        <w:spacing w:before="0" w:after="120"/>
        <w:ind w:left="2160" w:hanging="2160"/>
      </w:pPr>
      <w:r w:rsidRPr="008B1372">
        <w:t>EXAMPLE:</w:t>
      </w:r>
    </w:p>
    <w:tbl>
      <w:tblPr>
        <w:tblStyle w:val="COE-StandardTable"/>
        <w:tblW w:w="9450" w:type="dxa"/>
        <w:tblLayout w:type="fixed"/>
        <w:tblLook w:val="01E0" w:firstRow="1" w:lastRow="1" w:firstColumn="1" w:lastColumn="1" w:noHBand="0" w:noVBand="0"/>
      </w:tblPr>
      <w:tblGrid>
        <w:gridCol w:w="5040"/>
        <w:gridCol w:w="1080"/>
        <w:gridCol w:w="1170"/>
        <w:gridCol w:w="2160"/>
      </w:tblGrid>
      <w:tr w:rsidR="006A5773" w:rsidRPr="008B1372" w14:paraId="172D50D3" w14:textId="77777777" w:rsidTr="006A5773">
        <w:trPr>
          <w:cnfStyle w:val="100000000000" w:firstRow="1" w:lastRow="0" w:firstColumn="0" w:lastColumn="0" w:oddVBand="0" w:evenVBand="0" w:oddHBand="0" w:evenHBand="0" w:firstRowFirstColumn="0" w:firstRowLastColumn="0" w:lastRowFirstColumn="0" w:lastRowLastColumn="0"/>
          <w:trHeight w:val="576"/>
        </w:trPr>
        <w:tc>
          <w:tcPr>
            <w:tcW w:w="5040" w:type="dxa"/>
            <w:vAlign w:val="center"/>
          </w:tcPr>
          <w:p w14:paraId="2C550958" w14:textId="77777777" w:rsidR="00C635F6" w:rsidRPr="008B1372" w:rsidRDefault="00C635F6" w:rsidP="00D87961">
            <w:pPr>
              <w:pStyle w:val="COE-TableHeader"/>
              <w:spacing w:before="0" w:after="0"/>
              <w:rPr>
                <w:b w:val="0"/>
                <w:lang w:bidi="en-US"/>
              </w:rPr>
            </w:pPr>
            <w:r w:rsidRPr="008B1372">
              <w:rPr>
                <w:lang w:bidi="en-US"/>
              </w:rPr>
              <w:lastRenderedPageBreak/>
              <w:t>MILESTONE</w:t>
            </w:r>
          </w:p>
        </w:tc>
        <w:tc>
          <w:tcPr>
            <w:tcW w:w="1080" w:type="dxa"/>
            <w:vAlign w:val="center"/>
          </w:tcPr>
          <w:p w14:paraId="1C830257" w14:textId="4A28AFED" w:rsidR="00C635F6" w:rsidRPr="008B1372" w:rsidRDefault="00B97941" w:rsidP="00D87961">
            <w:pPr>
              <w:pStyle w:val="COE-TableHeader"/>
              <w:spacing w:before="0" w:after="0"/>
              <w:jc w:val="center"/>
              <w:rPr>
                <w:b w:val="0"/>
                <w:lang w:bidi="en-US"/>
              </w:rPr>
            </w:pPr>
            <w:r>
              <w:rPr>
                <w:lang w:bidi="en-US"/>
              </w:rPr>
              <w:t>START DATE</w:t>
            </w:r>
          </w:p>
        </w:tc>
        <w:tc>
          <w:tcPr>
            <w:tcW w:w="1170" w:type="dxa"/>
            <w:vAlign w:val="center"/>
          </w:tcPr>
          <w:p w14:paraId="63857BFB" w14:textId="77EA2464" w:rsidR="00C635F6" w:rsidRPr="008B1372" w:rsidRDefault="00B97941" w:rsidP="00D87961">
            <w:pPr>
              <w:pStyle w:val="COE-TableHeader"/>
              <w:spacing w:before="0" w:after="0"/>
              <w:jc w:val="center"/>
              <w:rPr>
                <w:b w:val="0"/>
                <w:lang w:bidi="en-US"/>
              </w:rPr>
            </w:pPr>
            <w:r>
              <w:rPr>
                <w:lang w:bidi="en-US"/>
              </w:rPr>
              <w:t>FINISH DATE</w:t>
            </w:r>
          </w:p>
        </w:tc>
        <w:tc>
          <w:tcPr>
            <w:tcW w:w="2160" w:type="dxa"/>
            <w:vAlign w:val="center"/>
          </w:tcPr>
          <w:p w14:paraId="4D38C4EE" w14:textId="77777777" w:rsidR="00B97941" w:rsidRDefault="00C635F6" w:rsidP="00D87961">
            <w:pPr>
              <w:pStyle w:val="COE-TableHeader"/>
              <w:spacing w:before="0" w:after="0"/>
              <w:jc w:val="center"/>
              <w:rPr>
                <w:b w:val="0"/>
                <w:lang w:bidi="en-US"/>
              </w:rPr>
            </w:pPr>
            <w:r w:rsidRPr="008B1372">
              <w:rPr>
                <w:lang w:bidi="en-US"/>
              </w:rPr>
              <w:t>DURATI</w:t>
            </w:r>
            <w:r w:rsidR="00B97941">
              <w:rPr>
                <w:lang w:bidi="en-US"/>
              </w:rPr>
              <w:t>O</w:t>
            </w:r>
            <w:r w:rsidRPr="008B1372">
              <w:rPr>
                <w:lang w:bidi="en-US"/>
              </w:rPr>
              <w:t>N</w:t>
            </w:r>
          </w:p>
          <w:p w14:paraId="73AB8C2B" w14:textId="3AE974F0" w:rsidR="00C635F6" w:rsidRPr="008B1372" w:rsidRDefault="00B97941" w:rsidP="00D87961">
            <w:pPr>
              <w:pStyle w:val="COE-TableHeader"/>
              <w:spacing w:before="0" w:after="0"/>
              <w:jc w:val="center"/>
              <w:rPr>
                <w:b w:val="0"/>
                <w:lang w:bidi="en-US"/>
              </w:rPr>
            </w:pPr>
            <w:r>
              <w:rPr>
                <w:lang w:bidi="en-US"/>
              </w:rPr>
              <w:t>(</w:t>
            </w:r>
            <w:r w:rsidR="006A5773">
              <w:rPr>
                <w:lang w:bidi="en-US"/>
              </w:rPr>
              <w:t xml:space="preserve">CALENDAR </w:t>
            </w:r>
            <w:r>
              <w:rPr>
                <w:lang w:bidi="en-US"/>
              </w:rPr>
              <w:t>DAYS)</w:t>
            </w:r>
          </w:p>
        </w:tc>
      </w:tr>
      <w:tr w:rsidR="00C635F6" w:rsidRPr="008B1372" w14:paraId="667940F8" w14:textId="77777777" w:rsidTr="006A5773">
        <w:trPr>
          <w:trHeight w:val="576"/>
        </w:trPr>
        <w:tc>
          <w:tcPr>
            <w:tcW w:w="5040" w:type="dxa"/>
            <w:vAlign w:val="center"/>
          </w:tcPr>
          <w:p w14:paraId="4082643A" w14:textId="77777777" w:rsidR="00C635F6" w:rsidRPr="008B1372" w:rsidRDefault="00C635F6" w:rsidP="00D87961">
            <w:pPr>
              <w:pStyle w:val="COE-TableText"/>
              <w:spacing w:before="0" w:after="0"/>
              <w:rPr>
                <w:lang w:bidi="en-US"/>
              </w:rPr>
            </w:pPr>
            <w:r w:rsidRPr="008B1372">
              <w:rPr>
                <w:lang w:bidi="en-US"/>
              </w:rPr>
              <w:t>Quality Assurance of Charrette Documentation</w:t>
            </w:r>
          </w:p>
        </w:tc>
        <w:tc>
          <w:tcPr>
            <w:tcW w:w="1080" w:type="dxa"/>
            <w:vAlign w:val="center"/>
          </w:tcPr>
          <w:p w14:paraId="654BDA09" w14:textId="739AA1C1" w:rsidR="00C635F6" w:rsidRPr="008B1372" w:rsidRDefault="00C635F6" w:rsidP="00D87961">
            <w:pPr>
              <w:pStyle w:val="COE-TableText"/>
              <w:spacing w:before="0" w:after="0"/>
              <w:jc w:val="center"/>
              <w:rPr>
                <w:lang w:bidi="en-US"/>
              </w:rPr>
            </w:pPr>
          </w:p>
        </w:tc>
        <w:tc>
          <w:tcPr>
            <w:tcW w:w="1170" w:type="dxa"/>
            <w:vAlign w:val="center"/>
          </w:tcPr>
          <w:p w14:paraId="29F88AB9" w14:textId="677AF875" w:rsidR="00C635F6" w:rsidRPr="008B1372" w:rsidRDefault="00C635F6" w:rsidP="00D87961">
            <w:pPr>
              <w:pStyle w:val="COE-TableText"/>
              <w:spacing w:before="0" w:after="0"/>
              <w:jc w:val="center"/>
              <w:rPr>
                <w:lang w:bidi="en-US"/>
              </w:rPr>
            </w:pPr>
          </w:p>
        </w:tc>
        <w:tc>
          <w:tcPr>
            <w:tcW w:w="2160" w:type="dxa"/>
            <w:vAlign w:val="center"/>
          </w:tcPr>
          <w:p w14:paraId="3EEEB3EC" w14:textId="62F488D7" w:rsidR="00C635F6" w:rsidRPr="008B1372" w:rsidRDefault="00C635F6" w:rsidP="00D87961">
            <w:pPr>
              <w:pStyle w:val="COE-TableText"/>
              <w:spacing w:before="0" w:after="0"/>
              <w:jc w:val="center"/>
              <w:rPr>
                <w:lang w:bidi="en-US"/>
              </w:rPr>
            </w:pPr>
          </w:p>
        </w:tc>
      </w:tr>
      <w:tr w:rsidR="00C635F6" w:rsidRPr="008B1372" w14:paraId="2D41342D" w14:textId="77777777" w:rsidTr="006A5773">
        <w:trPr>
          <w:trHeight w:val="576"/>
        </w:trPr>
        <w:tc>
          <w:tcPr>
            <w:tcW w:w="5040" w:type="dxa"/>
            <w:vAlign w:val="center"/>
          </w:tcPr>
          <w:p w14:paraId="54BE5AEF" w14:textId="77777777" w:rsidR="00C635F6" w:rsidRPr="008B1372" w:rsidRDefault="00C635F6" w:rsidP="00D87961">
            <w:pPr>
              <w:pStyle w:val="COE-TableText"/>
              <w:spacing w:before="0" w:after="0"/>
              <w:rPr>
                <w:lang w:bidi="en-US"/>
              </w:rPr>
            </w:pPr>
            <w:r w:rsidRPr="008B1372">
              <w:rPr>
                <w:lang w:bidi="en-US"/>
              </w:rPr>
              <w:t>Quality Assurance of Quality Control Plan</w:t>
            </w:r>
          </w:p>
        </w:tc>
        <w:tc>
          <w:tcPr>
            <w:tcW w:w="1080" w:type="dxa"/>
            <w:vAlign w:val="center"/>
          </w:tcPr>
          <w:p w14:paraId="25B371CC" w14:textId="3AC72675" w:rsidR="00C635F6" w:rsidRPr="008B1372" w:rsidRDefault="00C635F6" w:rsidP="00D87961">
            <w:pPr>
              <w:pStyle w:val="COE-TableText"/>
              <w:spacing w:before="0" w:after="0"/>
              <w:jc w:val="center"/>
              <w:rPr>
                <w:lang w:bidi="en-US"/>
              </w:rPr>
            </w:pPr>
          </w:p>
        </w:tc>
        <w:tc>
          <w:tcPr>
            <w:tcW w:w="1170" w:type="dxa"/>
            <w:vAlign w:val="center"/>
          </w:tcPr>
          <w:p w14:paraId="702152F5" w14:textId="0E3C4F9E" w:rsidR="00C635F6" w:rsidRPr="008B1372" w:rsidRDefault="00C635F6" w:rsidP="00D87961">
            <w:pPr>
              <w:pStyle w:val="COE-TableText"/>
              <w:spacing w:before="0" w:after="0"/>
              <w:jc w:val="center"/>
              <w:rPr>
                <w:lang w:bidi="en-US"/>
              </w:rPr>
            </w:pPr>
          </w:p>
        </w:tc>
        <w:tc>
          <w:tcPr>
            <w:tcW w:w="2160" w:type="dxa"/>
            <w:vAlign w:val="center"/>
          </w:tcPr>
          <w:p w14:paraId="49787584" w14:textId="5A329B70" w:rsidR="00C635F6" w:rsidRPr="008B1372" w:rsidRDefault="00C635F6" w:rsidP="00D87961">
            <w:pPr>
              <w:pStyle w:val="COE-TableText"/>
              <w:spacing w:before="0" w:after="0"/>
              <w:jc w:val="center"/>
              <w:rPr>
                <w:lang w:bidi="en-US"/>
              </w:rPr>
            </w:pPr>
          </w:p>
        </w:tc>
      </w:tr>
      <w:tr w:rsidR="00C635F6" w:rsidRPr="008B1372" w14:paraId="65DCE13B" w14:textId="77777777" w:rsidTr="006A5773">
        <w:trPr>
          <w:trHeight w:val="576"/>
        </w:trPr>
        <w:tc>
          <w:tcPr>
            <w:tcW w:w="5040" w:type="dxa"/>
            <w:vAlign w:val="center"/>
          </w:tcPr>
          <w:p w14:paraId="397B796A" w14:textId="77777777" w:rsidR="00C635F6" w:rsidRPr="008B1372" w:rsidRDefault="00C635F6" w:rsidP="00D87961">
            <w:pPr>
              <w:pStyle w:val="COE-TableText"/>
              <w:spacing w:before="0" w:after="0"/>
              <w:rPr>
                <w:lang w:bidi="en-US"/>
              </w:rPr>
            </w:pPr>
            <w:r w:rsidRPr="008B1372">
              <w:rPr>
                <w:lang w:bidi="en-US"/>
              </w:rPr>
              <w:t>Quality Assurance Review of Schematic Design</w:t>
            </w:r>
          </w:p>
        </w:tc>
        <w:tc>
          <w:tcPr>
            <w:tcW w:w="1080" w:type="dxa"/>
            <w:vAlign w:val="center"/>
          </w:tcPr>
          <w:p w14:paraId="50EDB3E5" w14:textId="7E261CA1" w:rsidR="00C635F6" w:rsidRPr="008B1372" w:rsidRDefault="00C635F6" w:rsidP="00D87961">
            <w:pPr>
              <w:pStyle w:val="COE-TableText"/>
              <w:spacing w:before="0" w:after="0"/>
              <w:jc w:val="center"/>
              <w:rPr>
                <w:lang w:bidi="en-US"/>
              </w:rPr>
            </w:pPr>
          </w:p>
        </w:tc>
        <w:tc>
          <w:tcPr>
            <w:tcW w:w="1170" w:type="dxa"/>
            <w:vAlign w:val="center"/>
          </w:tcPr>
          <w:p w14:paraId="4A1B309B" w14:textId="051B29FA" w:rsidR="00C635F6" w:rsidRPr="008B1372" w:rsidRDefault="00C635F6" w:rsidP="00D87961">
            <w:pPr>
              <w:pStyle w:val="COE-TableText"/>
              <w:spacing w:before="0" w:after="0"/>
              <w:jc w:val="center"/>
              <w:rPr>
                <w:lang w:bidi="en-US"/>
              </w:rPr>
            </w:pPr>
          </w:p>
        </w:tc>
        <w:tc>
          <w:tcPr>
            <w:tcW w:w="2160" w:type="dxa"/>
            <w:vAlign w:val="center"/>
          </w:tcPr>
          <w:p w14:paraId="1024910A" w14:textId="6281FC3D" w:rsidR="00C635F6" w:rsidRPr="008B1372" w:rsidRDefault="00C635F6" w:rsidP="00D87961">
            <w:pPr>
              <w:pStyle w:val="COE-TableText"/>
              <w:spacing w:before="0" w:after="0"/>
              <w:jc w:val="center"/>
              <w:rPr>
                <w:lang w:bidi="en-US"/>
              </w:rPr>
            </w:pPr>
          </w:p>
        </w:tc>
      </w:tr>
      <w:tr w:rsidR="00C635F6" w:rsidRPr="008B1372" w14:paraId="0C71EA87" w14:textId="77777777" w:rsidTr="006A5773">
        <w:trPr>
          <w:trHeight w:val="576"/>
        </w:trPr>
        <w:tc>
          <w:tcPr>
            <w:tcW w:w="5040" w:type="dxa"/>
            <w:vAlign w:val="center"/>
          </w:tcPr>
          <w:p w14:paraId="65B981E7" w14:textId="77777777" w:rsidR="00C635F6" w:rsidRPr="008B1372" w:rsidRDefault="00C635F6" w:rsidP="00D87961">
            <w:pPr>
              <w:pStyle w:val="COE-TableText"/>
              <w:spacing w:before="0" w:after="0"/>
              <w:rPr>
                <w:lang w:bidi="en-US"/>
              </w:rPr>
            </w:pPr>
            <w:r w:rsidRPr="008B1372">
              <w:rPr>
                <w:lang w:bidi="en-US"/>
              </w:rPr>
              <w:t>Quality Assurance Review of Design Development</w:t>
            </w:r>
          </w:p>
        </w:tc>
        <w:tc>
          <w:tcPr>
            <w:tcW w:w="1080" w:type="dxa"/>
            <w:vAlign w:val="center"/>
          </w:tcPr>
          <w:p w14:paraId="18B96339" w14:textId="0DAB4C16" w:rsidR="00C635F6" w:rsidRPr="008B1372" w:rsidRDefault="00C635F6" w:rsidP="00D87961">
            <w:pPr>
              <w:pStyle w:val="COE-TableText"/>
              <w:spacing w:before="0" w:after="0"/>
              <w:jc w:val="center"/>
              <w:rPr>
                <w:lang w:bidi="en-US"/>
              </w:rPr>
            </w:pPr>
          </w:p>
        </w:tc>
        <w:tc>
          <w:tcPr>
            <w:tcW w:w="1170" w:type="dxa"/>
            <w:vAlign w:val="center"/>
          </w:tcPr>
          <w:p w14:paraId="1B202F31" w14:textId="17255144" w:rsidR="00C635F6" w:rsidRPr="008B1372" w:rsidRDefault="00C635F6" w:rsidP="00D87961">
            <w:pPr>
              <w:pStyle w:val="COE-TableText"/>
              <w:spacing w:before="0" w:after="0"/>
              <w:jc w:val="center"/>
              <w:rPr>
                <w:lang w:bidi="en-US"/>
              </w:rPr>
            </w:pPr>
          </w:p>
        </w:tc>
        <w:tc>
          <w:tcPr>
            <w:tcW w:w="2160" w:type="dxa"/>
            <w:vAlign w:val="center"/>
          </w:tcPr>
          <w:p w14:paraId="3CBF2818" w14:textId="2FB6A739" w:rsidR="00C635F6" w:rsidRPr="008B1372" w:rsidRDefault="00C635F6" w:rsidP="00D87961">
            <w:pPr>
              <w:pStyle w:val="COE-TableText"/>
              <w:spacing w:before="0" w:after="0"/>
              <w:jc w:val="center"/>
              <w:rPr>
                <w:lang w:bidi="en-US"/>
              </w:rPr>
            </w:pPr>
          </w:p>
        </w:tc>
      </w:tr>
      <w:tr w:rsidR="00C635F6" w:rsidRPr="008B1372" w14:paraId="2D98016A" w14:textId="77777777" w:rsidTr="006A5773">
        <w:trPr>
          <w:trHeight w:val="576"/>
        </w:trPr>
        <w:tc>
          <w:tcPr>
            <w:tcW w:w="5040" w:type="dxa"/>
            <w:vAlign w:val="center"/>
          </w:tcPr>
          <w:p w14:paraId="093EED4D" w14:textId="77777777" w:rsidR="00C635F6" w:rsidRPr="008B1372" w:rsidRDefault="00C635F6" w:rsidP="00D87961">
            <w:pPr>
              <w:pStyle w:val="COE-TableText"/>
              <w:spacing w:before="0" w:after="0"/>
              <w:rPr>
                <w:lang w:bidi="en-US"/>
              </w:rPr>
            </w:pPr>
            <w:r w:rsidRPr="008B1372">
              <w:rPr>
                <w:lang w:bidi="en-US"/>
              </w:rPr>
              <w:t>Quality Assurance Review of Construction Documents</w:t>
            </w:r>
          </w:p>
        </w:tc>
        <w:tc>
          <w:tcPr>
            <w:tcW w:w="1080" w:type="dxa"/>
            <w:vAlign w:val="center"/>
          </w:tcPr>
          <w:p w14:paraId="4E22558C" w14:textId="38E41F6D" w:rsidR="00C635F6" w:rsidRPr="008B1372" w:rsidRDefault="00C635F6" w:rsidP="00D87961">
            <w:pPr>
              <w:pStyle w:val="COE-TableText"/>
              <w:spacing w:before="0" w:after="0"/>
              <w:jc w:val="center"/>
              <w:rPr>
                <w:lang w:bidi="en-US"/>
              </w:rPr>
            </w:pPr>
          </w:p>
        </w:tc>
        <w:tc>
          <w:tcPr>
            <w:tcW w:w="1170" w:type="dxa"/>
            <w:vAlign w:val="center"/>
          </w:tcPr>
          <w:p w14:paraId="1638CD01" w14:textId="7F92AC2C" w:rsidR="00C635F6" w:rsidRPr="008B1372" w:rsidRDefault="00C635F6" w:rsidP="00D87961">
            <w:pPr>
              <w:pStyle w:val="COE-TableText"/>
              <w:spacing w:before="0" w:after="0"/>
              <w:jc w:val="center"/>
              <w:rPr>
                <w:lang w:bidi="en-US"/>
              </w:rPr>
            </w:pPr>
          </w:p>
        </w:tc>
        <w:tc>
          <w:tcPr>
            <w:tcW w:w="2160" w:type="dxa"/>
            <w:vAlign w:val="center"/>
          </w:tcPr>
          <w:p w14:paraId="1C1D5D7B" w14:textId="0D3A013D" w:rsidR="00C635F6" w:rsidRPr="008B1372" w:rsidRDefault="00C635F6" w:rsidP="00D87961">
            <w:pPr>
              <w:pStyle w:val="COE-TableText"/>
              <w:spacing w:before="0" w:after="0"/>
              <w:jc w:val="center"/>
              <w:rPr>
                <w:lang w:bidi="en-US"/>
              </w:rPr>
            </w:pPr>
          </w:p>
        </w:tc>
      </w:tr>
      <w:tr w:rsidR="00C635F6" w:rsidRPr="008B1372" w14:paraId="6137451E" w14:textId="77777777" w:rsidTr="006A5773">
        <w:trPr>
          <w:trHeight w:val="576"/>
        </w:trPr>
        <w:tc>
          <w:tcPr>
            <w:tcW w:w="5040" w:type="dxa"/>
            <w:vAlign w:val="center"/>
          </w:tcPr>
          <w:p w14:paraId="3B7B0F28" w14:textId="77777777" w:rsidR="00C635F6" w:rsidRPr="008B1372" w:rsidRDefault="00C635F6" w:rsidP="00D87961">
            <w:pPr>
              <w:pStyle w:val="COE-TableText"/>
              <w:spacing w:before="0" w:after="0"/>
              <w:rPr>
                <w:lang w:bidi="en-US"/>
              </w:rPr>
            </w:pPr>
            <w:r w:rsidRPr="008B1372">
              <w:rPr>
                <w:lang w:bidi="en-US"/>
              </w:rPr>
              <w:t>Quality Assurance of For Construction documents</w:t>
            </w:r>
          </w:p>
        </w:tc>
        <w:tc>
          <w:tcPr>
            <w:tcW w:w="1080" w:type="dxa"/>
            <w:vAlign w:val="center"/>
          </w:tcPr>
          <w:p w14:paraId="7B014E97" w14:textId="00E4C209" w:rsidR="00C635F6" w:rsidRPr="008B1372" w:rsidRDefault="00C635F6" w:rsidP="00D87961">
            <w:pPr>
              <w:pStyle w:val="COE-TableText"/>
              <w:spacing w:before="0" w:after="0"/>
              <w:jc w:val="center"/>
              <w:rPr>
                <w:lang w:bidi="en-US"/>
              </w:rPr>
            </w:pPr>
          </w:p>
        </w:tc>
        <w:tc>
          <w:tcPr>
            <w:tcW w:w="1170" w:type="dxa"/>
            <w:vAlign w:val="center"/>
          </w:tcPr>
          <w:p w14:paraId="7C30E79F" w14:textId="229673CA" w:rsidR="00C635F6" w:rsidRPr="008B1372" w:rsidRDefault="00C635F6" w:rsidP="00D87961">
            <w:pPr>
              <w:pStyle w:val="COE-TableText"/>
              <w:spacing w:before="0" w:after="0"/>
              <w:jc w:val="center"/>
              <w:rPr>
                <w:lang w:bidi="en-US"/>
              </w:rPr>
            </w:pPr>
          </w:p>
        </w:tc>
        <w:tc>
          <w:tcPr>
            <w:tcW w:w="2160" w:type="dxa"/>
            <w:vAlign w:val="center"/>
          </w:tcPr>
          <w:p w14:paraId="7B32A6D5" w14:textId="054E383D" w:rsidR="00C635F6" w:rsidRPr="008B1372" w:rsidRDefault="00C635F6" w:rsidP="00D87961">
            <w:pPr>
              <w:pStyle w:val="COE-TableText"/>
              <w:spacing w:before="0" w:after="0"/>
              <w:jc w:val="center"/>
              <w:rPr>
                <w:lang w:bidi="en-US"/>
              </w:rPr>
            </w:pPr>
          </w:p>
        </w:tc>
      </w:tr>
    </w:tbl>
    <w:p w14:paraId="29A706CD" w14:textId="77777777" w:rsidR="00373594" w:rsidRPr="008B1372" w:rsidRDefault="00373594" w:rsidP="00373594">
      <w:pPr>
        <w:pStyle w:val="COE-ComplexHeading2"/>
        <w:spacing w:after="120"/>
        <w:ind w:left="0"/>
        <w:rPr>
          <w:rFonts w:eastAsia="Times New Roman"/>
        </w:rPr>
      </w:pPr>
      <w:bookmarkStart w:id="81" w:name="4._Design_Quality_Assurance"/>
      <w:bookmarkEnd w:id="81"/>
      <w:r w:rsidRPr="008B1372">
        <w:rPr>
          <w:rFonts w:eastAsia="Times New Roman"/>
        </w:rPr>
        <w:t>QA</w:t>
      </w:r>
      <w:r w:rsidRPr="008B1372">
        <w:rPr>
          <w:rFonts w:eastAsia="Times New Roman"/>
          <w:spacing w:val="-6"/>
        </w:rPr>
        <w:t xml:space="preserve"> </w:t>
      </w:r>
      <w:r>
        <w:rPr>
          <w:rFonts w:eastAsia="Times New Roman"/>
        </w:rPr>
        <w:t>BUDGET</w:t>
      </w:r>
    </w:p>
    <w:p w14:paraId="07BCA1D2" w14:textId="77777777" w:rsidR="00373594" w:rsidRPr="008B1372" w:rsidRDefault="00373594" w:rsidP="00373594">
      <w:pPr>
        <w:pStyle w:val="UG-Normal"/>
        <w:spacing w:before="0" w:after="120"/>
        <w:ind w:left="2160" w:hanging="2160"/>
      </w:pPr>
      <w:r w:rsidRPr="008B1372">
        <w:t xml:space="preserve">BACKGROUND: </w:t>
      </w:r>
      <w:r>
        <w:tab/>
      </w:r>
      <w:r w:rsidRPr="008B1372">
        <w:t>The budget listed below represents the total design funds allotted for this project and specifies budget for Quality Control activities; [ITR/ATR] efforts are not included in this budget and should be a separate line in the PMP budget. The QA budget sample is for a project that was design by another District, government agency, or A-E firm.</w:t>
      </w:r>
    </w:p>
    <w:p w14:paraId="6A98A35E" w14:textId="77777777" w:rsidR="00373594" w:rsidRPr="008B1372" w:rsidRDefault="00373594" w:rsidP="00373594">
      <w:pPr>
        <w:pStyle w:val="UG-Normal"/>
        <w:spacing w:before="0" w:after="120"/>
        <w:ind w:left="2160" w:hanging="2160"/>
      </w:pPr>
      <w:r w:rsidRPr="008B1372">
        <w:t>EXAMPLE:</w:t>
      </w:r>
    </w:p>
    <w:tbl>
      <w:tblPr>
        <w:tblStyle w:val="COE-StandardTable"/>
        <w:tblW w:w="0" w:type="auto"/>
        <w:tblLayout w:type="fixed"/>
        <w:tblLook w:val="01E0" w:firstRow="1" w:lastRow="1" w:firstColumn="1" w:lastColumn="1" w:noHBand="0" w:noVBand="0"/>
      </w:tblPr>
      <w:tblGrid>
        <w:gridCol w:w="6197"/>
        <w:gridCol w:w="2808"/>
      </w:tblGrid>
      <w:tr w:rsidR="00373594" w:rsidRPr="008B1372" w14:paraId="76B7FAA2" w14:textId="77777777" w:rsidTr="004B5DA0">
        <w:trPr>
          <w:cnfStyle w:val="100000000000" w:firstRow="1" w:lastRow="0" w:firstColumn="0" w:lastColumn="0" w:oddVBand="0" w:evenVBand="0" w:oddHBand="0" w:evenHBand="0" w:firstRowFirstColumn="0" w:firstRowLastColumn="0" w:lastRowFirstColumn="0" w:lastRowLastColumn="0"/>
          <w:trHeight w:val="360"/>
        </w:trPr>
        <w:tc>
          <w:tcPr>
            <w:tcW w:w="9005" w:type="dxa"/>
            <w:gridSpan w:val="2"/>
          </w:tcPr>
          <w:p w14:paraId="7CC0422F" w14:textId="77777777" w:rsidR="00373594" w:rsidRPr="00755547" w:rsidRDefault="00373594" w:rsidP="006A5773">
            <w:pPr>
              <w:pStyle w:val="COE-TableHeader"/>
              <w:jc w:val="center"/>
              <w:rPr>
                <w:lang w:bidi="en-US"/>
              </w:rPr>
            </w:pPr>
            <w:r w:rsidRPr="00755547">
              <w:rPr>
                <w:lang w:bidi="en-US"/>
              </w:rPr>
              <w:t>QUALITY ASSURANCE BUDGET BREAKDOWN</w:t>
            </w:r>
          </w:p>
        </w:tc>
      </w:tr>
      <w:tr w:rsidR="00373594" w:rsidRPr="008B1372" w14:paraId="335E9AF5" w14:textId="77777777" w:rsidTr="004B5DA0">
        <w:trPr>
          <w:trHeight w:val="360"/>
        </w:trPr>
        <w:tc>
          <w:tcPr>
            <w:tcW w:w="6197" w:type="dxa"/>
          </w:tcPr>
          <w:p w14:paraId="0B1718E8" w14:textId="77777777" w:rsidR="00373594" w:rsidRPr="00755547" w:rsidRDefault="00373594" w:rsidP="006A5773">
            <w:pPr>
              <w:pStyle w:val="COE-TableHeader"/>
              <w:rPr>
                <w:b/>
                <w:lang w:bidi="en-US"/>
              </w:rPr>
            </w:pPr>
            <w:r w:rsidRPr="00755547">
              <w:rPr>
                <w:b/>
                <w:lang w:bidi="en-US"/>
              </w:rPr>
              <w:t>DISCIPLINE</w:t>
            </w:r>
          </w:p>
        </w:tc>
        <w:tc>
          <w:tcPr>
            <w:tcW w:w="2808" w:type="dxa"/>
          </w:tcPr>
          <w:p w14:paraId="10234018" w14:textId="77777777" w:rsidR="00373594" w:rsidRPr="00755547" w:rsidRDefault="00373594" w:rsidP="006A5773">
            <w:pPr>
              <w:pStyle w:val="COE-TableHeader"/>
              <w:jc w:val="center"/>
              <w:rPr>
                <w:b/>
                <w:lang w:bidi="en-US"/>
              </w:rPr>
            </w:pPr>
            <w:r w:rsidRPr="00755547">
              <w:rPr>
                <w:b/>
                <w:lang w:bidi="en-US"/>
              </w:rPr>
              <w:t>BUDGET</w:t>
            </w:r>
          </w:p>
        </w:tc>
      </w:tr>
      <w:tr w:rsidR="00373594" w:rsidRPr="008B1372" w14:paraId="237CC086" w14:textId="77777777" w:rsidTr="004B5DA0">
        <w:trPr>
          <w:trHeight w:val="360"/>
        </w:trPr>
        <w:tc>
          <w:tcPr>
            <w:tcW w:w="6197" w:type="dxa"/>
          </w:tcPr>
          <w:p w14:paraId="4F6B725C" w14:textId="77777777" w:rsidR="00373594" w:rsidRPr="008B1372" w:rsidRDefault="00373594" w:rsidP="006A5773">
            <w:pPr>
              <w:pStyle w:val="COE-TableText"/>
              <w:rPr>
                <w:lang w:bidi="en-US"/>
              </w:rPr>
            </w:pPr>
            <w:r w:rsidRPr="008B1372">
              <w:rPr>
                <w:lang w:bidi="en-US"/>
              </w:rPr>
              <w:t>Life Safety</w:t>
            </w:r>
          </w:p>
        </w:tc>
        <w:tc>
          <w:tcPr>
            <w:tcW w:w="2808" w:type="dxa"/>
          </w:tcPr>
          <w:p w14:paraId="680F0697" w14:textId="77777777" w:rsidR="00373594" w:rsidRPr="008B1372" w:rsidRDefault="00373594" w:rsidP="006A5773">
            <w:pPr>
              <w:pStyle w:val="COE-TableText"/>
              <w:jc w:val="right"/>
              <w:rPr>
                <w:lang w:bidi="en-US"/>
              </w:rPr>
            </w:pPr>
            <w:r w:rsidRPr="008B1372">
              <w:rPr>
                <w:lang w:bidi="en-US"/>
              </w:rPr>
              <w:t>$10,000</w:t>
            </w:r>
          </w:p>
        </w:tc>
      </w:tr>
      <w:tr w:rsidR="00373594" w:rsidRPr="008B1372" w14:paraId="66E9378E" w14:textId="77777777" w:rsidTr="004B5DA0">
        <w:trPr>
          <w:trHeight w:val="360"/>
        </w:trPr>
        <w:tc>
          <w:tcPr>
            <w:tcW w:w="6197" w:type="dxa"/>
          </w:tcPr>
          <w:p w14:paraId="03F29D37" w14:textId="77777777" w:rsidR="00373594" w:rsidRPr="008B1372" w:rsidRDefault="00373594" w:rsidP="006A5773">
            <w:pPr>
              <w:pStyle w:val="COE-TableText"/>
              <w:rPr>
                <w:lang w:bidi="en-US"/>
              </w:rPr>
            </w:pPr>
            <w:r w:rsidRPr="008B1372">
              <w:rPr>
                <w:lang w:bidi="en-US"/>
              </w:rPr>
              <w:t>Structural</w:t>
            </w:r>
          </w:p>
        </w:tc>
        <w:tc>
          <w:tcPr>
            <w:tcW w:w="2808" w:type="dxa"/>
          </w:tcPr>
          <w:p w14:paraId="0D85F3DE" w14:textId="77777777" w:rsidR="00373594" w:rsidRPr="008B1372" w:rsidRDefault="00373594" w:rsidP="006A5773">
            <w:pPr>
              <w:pStyle w:val="COE-TableText"/>
              <w:jc w:val="right"/>
              <w:rPr>
                <w:lang w:bidi="en-US"/>
              </w:rPr>
            </w:pPr>
            <w:r w:rsidRPr="008B1372">
              <w:rPr>
                <w:lang w:bidi="en-US"/>
              </w:rPr>
              <w:t>$10,000</w:t>
            </w:r>
          </w:p>
        </w:tc>
      </w:tr>
      <w:tr w:rsidR="00373594" w:rsidRPr="008B1372" w14:paraId="4C50D2BF" w14:textId="77777777" w:rsidTr="004B5DA0">
        <w:trPr>
          <w:trHeight w:val="360"/>
        </w:trPr>
        <w:tc>
          <w:tcPr>
            <w:tcW w:w="6197" w:type="dxa"/>
          </w:tcPr>
          <w:p w14:paraId="1C052D5C" w14:textId="77777777" w:rsidR="00373594" w:rsidRPr="008B1372" w:rsidRDefault="00373594" w:rsidP="006A5773">
            <w:pPr>
              <w:pStyle w:val="COE-TableText"/>
              <w:rPr>
                <w:lang w:bidi="en-US"/>
              </w:rPr>
            </w:pPr>
            <w:r w:rsidRPr="008B1372">
              <w:rPr>
                <w:lang w:bidi="en-US"/>
              </w:rPr>
              <w:t>Architecture</w:t>
            </w:r>
          </w:p>
        </w:tc>
        <w:tc>
          <w:tcPr>
            <w:tcW w:w="2808" w:type="dxa"/>
          </w:tcPr>
          <w:p w14:paraId="0DA9F60C" w14:textId="77777777" w:rsidR="00373594" w:rsidRPr="008B1372" w:rsidRDefault="00373594" w:rsidP="006A5773">
            <w:pPr>
              <w:pStyle w:val="COE-TableText"/>
              <w:jc w:val="right"/>
              <w:rPr>
                <w:lang w:bidi="en-US"/>
              </w:rPr>
            </w:pPr>
            <w:r w:rsidRPr="008B1372">
              <w:rPr>
                <w:lang w:bidi="en-US"/>
              </w:rPr>
              <w:t>$10,000</w:t>
            </w:r>
          </w:p>
        </w:tc>
      </w:tr>
      <w:tr w:rsidR="00373594" w:rsidRPr="008B1372" w14:paraId="785462C4" w14:textId="77777777" w:rsidTr="004B5DA0">
        <w:trPr>
          <w:trHeight w:val="360"/>
        </w:trPr>
        <w:tc>
          <w:tcPr>
            <w:tcW w:w="6197" w:type="dxa"/>
          </w:tcPr>
          <w:p w14:paraId="53B1BF8E" w14:textId="77777777" w:rsidR="00373594" w:rsidRPr="008B1372" w:rsidRDefault="00373594" w:rsidP="006A5773">
            <w:pPr>
              <w:pStyle w:val="COE-TableText"/>
              <w:rPr>
                <w:lang w:bidi="en-US"/>
              </w:rPr>
            </w:pPr>
            <w:r w:rsidRPr="008B1372">
              <w:rPr>
                <w:lang w:bidi="en-US"/>
              </w:rPr>
              <w:t>Interior Design</w:t>
            </w:r>
          </w:p>
        </w:tc>
        <w:tc>
          <w:tcPr>
            <w:tcW w:w="2808" w:type="dxa"/>
          </w:tcPr>
          <w:p w14:paraId="650E8014" w14:textId="77777777" w:rsidR="00373594" w:rsidRPr="008B1372" w:rsidRDefault="00373594" w:rsidP="006A5773">
            <w:pPr>
              <w:pStyle w:val="COE-TableText"/>
              <w:jc w:val="right"/>
              <w:rPr>
                <w:lang w:bidi="en-US"/>
              </w:rPr>
            </w:pPr>
            <w:r w:rsidRPr="008B1372">
              <w:rPr>
                <w:lang w:bidi="en-US"/>
              </w:rPr>
              <w:t>$10,000</w:t>
            </w:r>
          </w:p>
        </w:tc>
      </w:tr>
      <w:tr w:rsidR="00373594" w:rsidRPr="008B1372" w14:paraId="74285B27" w14:textId="77777777" w:rsidTr="004B5DA0">
        <w:trPr>
          <w:trHeight w:val="360"/>
        </w:trPr>
        <w:tc>
          <w:tcPr>
            <w:tcW w:w="6197" w:type="dxa"/>
          </w:tcPr>
          <w:p w14:paraId="585E01CC" w14:textId="77777777" w:rsidR="00373594" w:rsidRPr="008B1372" w:rsidRDefault="00373594" w:rsidP="006A5773">
            <w:pPr>
              <w:pStyle w:val="COE-TableText"/>
              <w:rPr>
                <w:lang w:bidi="en-US"/>
              </w:rPr>
            </w:pPr>
            <w:r w:rsidRPr="008B1372">
              <w:rPr>
                <w:lang w:bidi="en-US"/>
              </w:rPr>
              <w:t>Civil</w:t>
            </w:r>
          </w:p>
        </w:tc>
        <w:tc>
          <w:tcPr>
            <w:tcW w:w="2808" w:type="dxa"/>
          </w:tcPr>
          <w:p w14:paraId="2977CE0C" w14:textId="77777777" w:rsidR="00373594" w:rsidRPr="008B1372" w:rsidRDefault="00373594" w:rsidP="006A5773">
            <w:pPr>
              <w:pStyle w:val="COE-TableText"/>
              <w:jc w:val="right"/>
              <w:rPr>
                <w:lang w:bidi="en-US"/>
              </w:rPr>
            </w:pPr>
            <w:r w:rsidRPr="008B1372">
              <w:rPr>
                <w:lang w:bidi="en-US"/>
              </w:rPr>
              <w:t>$10,000</w:t>
            </w:r>
          </w:p>
        </w:tc>
      </w:tr>
      <w:tr w:rsidR="00373594" w:rsidRPr="008B1372" w14:paraId="4F95370C" w14:textId="77777777" w:rsidTr="004B5DA0">
        <w:trPr>
          <w:trHeight w:val="360"/>
        </w:trPr>
        <w:tc>
          <w:tcPr>
            <w:tcW w:w="6197" w:type="dxa"/>
          </w:tcPr>
          <w:p w14:paraId="4B3DDB3B" w14:textId="77777777" w:rsidR="00373594" w:rsidRPr="008B1372" w:rsidRDefault="00373594" w:rsidP="006A5773">
            <w:pPr>
              <w:pStyle w:val="COE-TableText"/>
              <w:rPr>
                <w:lang w:bidi="en-US"/>
              </w:rPr>
            </w:pPr>
            <w:r w:rsidRPr="008B1372">
              <w:rPr>
                <w:lang w:bidi="en-US"/>
              </w:rPr>
              <w:t>Mech</w:t>
            </w:r>
          </w:p>
        </w:tc>
        <w:tc>
          <w:tcPr>
            <w:tcW w:w="2808" w:type="dxa"/>
          </w:tcPr>
          <w:p w14:paraId="1F104E36" w14:textId="77777777" w:rsidR="00373594" w:rsidRPr="008B1372" w:rsidRDefault="00373594" w:rsidP="006A5773">
            <w:pPr>
              <w:pStyle w:val="COE-TableText"/>
              <w:jc w:val="right"/>
              <w:rPr>
                <w:lang w:bidi="en-US"/>
              </w:rPr>
            </w:pPr>
            <w:r w:rsidRPr="008B1372">
              <w:rPr>
                <w:lang w:bidi="en-US"/>
              </w:rPr>
              <w:t>$10,000</w:t>
            </w:r>
          </w:p>
        </w:tc>
      </w:tr>
      <w:tr w:rsidR="00373594" w:rsidRPr="008B1372" w14:paraId="13116C7C" w14:textId="77777777" w:rsidTr="004B5DA0">
        <w:trPr>
          <w:trHeight w:val="360"/>
        </w:trPr>
        <w:tc>
          <w:tcPr>
            <w:tcW w:w="6197" w:type="dxa"/>
          </w:tcPr>
          <w:p w14:paraId="2A6DA180" w14:textId="77777777" w:rsidR="00373594" w:rsidRPr="008B1372" w:rsidRDefault="00373594" w:rsidP="006A5773">
            <w:pPr>
              <w:pStyle w:val="COE-TableText"/>
              <w:rPr>
                <w:lang w:bidi="en-US"/>
              </w:rPr>
            </w:pPr>
            <w:r w:rsidRPr="008B1372">
              <w:rPr>
                <w:lang w:bidi="en-US"/>
              </w:rPr>
              <w:t>Elec</w:t>
            </w:r>
          </w:p>
        </w:tc>
        <w:tc>
          <w:tcPr>
            <w:tcW w:w="2808" w:type="dxa"/>
          </w:tcPr>
          <w:p w14:paraId="4AD972AE" w14:textId="77777777" w:rsidR="00373594" w:rsidRPr="008B1372" w:rsidRDefault="00373594" w:rsidP="006A5773">
            <w:pPr>
              <w:pStyle w:val="COE-TableText"/>
              <w:jc w:val="right"/>
              <w:rPr>
                <w:lang w:bidi="en-US"/>
              </w:rPr>
            </w:pPr>
            <w:r w:rsidRPr="008B1372">
              <w:rPr>
                <w:lang w:bidi="en-US"/>
              </w:rPr>
              <w:t>$10,000</w:t>
            </w:r>
          </w:p>
        </w:tc>
      </w:tr>
      <w:tr w:rsidR="00373594" w:rsidRPr="008B1372" w14:paraId="4C7EB0D8" w14:textId="77777777" w:rsidTr="004B5DA0">
        <w:trPr>
          <w:trHeight w:val="360"/>
        </w:trPr>
        <w:tc>
          <w:tcPr>
            <w:tcW w:w="6197" w:type="dxa"/>
          </w:tcPr>
          <w:p w14:paraId="1E7B7A69" w14:textId="77777777" w:rsidR="00373594" w:rsidRPr="008B1372" w:rsidRDefault="00373594" w:rsidP="006A5773">
            <w:pPr>
              <w:pStyle w:val="COE-TableText"/>
              <w:rPr>
                <w:lang w:bidi="en-US"/>
              </w:rPr>
            </w:pPr>
            <w:r w:rsidRPr="008B1372">
              <w:rPr>
                <w:lang w:bidi="en-US"/>
              </w:rPr>
              <w:t>QA Budget Total</w:t>
            </w:r>
          </w:p>
        </w:tc>
        <w:tc>
          <w:tcPr>
            <w:tcW w:w="2808" w:type="dxa"/>
          </w:tcPr>
          <w:p w14:paraId="0213CBD1" w14:textId="77777777" w:rsidR="00373594" w:rsidRPr="008B1372" w:rsidRDefault="00373594" w:rsidP="006A5773">
            <w:pPr>
              <w:pStyle w:val="COE-TableText"/>
              <w:jc w:val="right"/>
              <w:rPr>
                <w:lang w:bidi="en-US"/>
              </w:rPr>
            </w:pPr>
            <w:r w:rsidRPr="008B1372">
              <w:rPr>
                <w:lang w:bidi="en-US"/>
              </w:rPr>
              <w:t>$70,000</w:t>
            </w:r>
          </w:p>
        </w:tc>
      </w:tr>
    </w:tbl>
    <w:p w14:paraId="2F194FE1" w14:textId="0698F840" w:rsidR="00373594" w:rsidRDefault="00373594" w:rsidP="00373594">
      <w:pPr>
        <w:pStyle w:val="COE-ComplexHeading2"/>
        <w:spacing w:after="120"/>
        <w:ind w:left="0"/>
        <w:rPr>
          <w:rFonts w:eastAsia="Times New Roman"/>
        </w:rPr>
      </w:pPr>
      <w:r>
        <w:rPr>
          <w:rFonts w:eastAsia="Times New Roman"/>
        </w:rPr>
        <w:t>ASSUMPTIONS AND CONSTRAINTS</w:t>
      </w:r>
    </w:p>
    <w:p w14:paraId="2E2DDF1C" w14:textId="77777777" w:rsidR="00373594" w:rsidRPr="008B1372" w:rsidRDefault="00373594" w:rsidP="00373594">
      <w:pPr>
        <w:pStyle w:val="COE-ComplexHeading3"/>
        <w:spacing w:before="0" w:after="120"/>
        <w:rPr>
          <w:rFonts w:eastAsia="Times New Roman"/>
        </w:rPr>
      </w:pPr>
      <w:r w:rsidRPr="008B1372">
        <w:rPr>
          <w:rFonts w:eastAsia="Times New Roman"/>
        </w:rPr>
        <w:t>Crucial Design Features</w:t>
      </w:r>
    </w:p>
    <w:p w14:paraId="30D507F8" w14:textId="77777777" w:rsidR="00373594" w:rsidRPr="008B1372" w:rsidRDefault="00373594" w:rsidP="00373594">
      <w:pPr>
        <w:pStyle w:val="UG-Normal"/>
        <w:spacing w:before="0" w:after="120"/>
        <w:ind w:left="360"/>
      </w:pPr>
      <w:r w:rsidRPr="008B1372">
        <w:t>BACKGROUND: List unique features of design requiring special review attention.</w:t>
      </w:r>
    </w:p>
    <w:tbl>
      <w:tblPr>
        <w:tblStyle w:val="COE-StandardTable"/>
        <w:tblW w:w="0" w:type="auto"/>
        <w:tblLayout w:type="fixed"/>
        <w:tblLook w:val="01E0" w:firstRow="1" w:lastRow="1" w:firstColumn="1" w:lastColumn="1" w:noHBand="0" w:noVBand="0"/>
      </w:tblPr>
      <w:tblGrid>
        <w:gridCol w:w="2000"/>
        <w:gridCol w:w="7154"/>
      </w:tblGrid>
      <w:tr w:rsidR="00373594" w:rsidRPr="008B1372" w14:paraId="3D94AB82" w14:textId="77777777" w:rsidTr="004B5DA0">
        <w:trPr>
          <w:cnfStyle w:val="100000000000" w:firstRow="1" w:lastRow="0" w:firstColumn="0" w:lastColumn="0" w:oddVBand="0" w:evenVBand="0" w:oddHBand="0" w:evenHBand="0" w:firstRowFirstColumn="0" w:firstRowLastColumn="0" w:lastRowFirstColumn="0" w:lastRowLastColumn="0"/>
          <w:trHeight w:val="360"/>
        </w:trPr>
        <w:tc>
          <w:tcPr>
            <w:tcW w:w="9154" w:type="dxa"/>
            <w:gridSpan w:val="2"/>
          </w:tcPr>
          <w:p w14:paraId="779F83EA" w14:textId="77777777" w:rsidR="00373594" w:rsidRPr="008B1372" w:rsidRDefault="00373594" w:rsidP="006A5773">
            <w:pPr>
              <w:pStyle w:val="COE-TableHeader"/>
              <w:jc w:val="center"/>
              <w:rPr>
                <w:b w:val="0"/>
                <w:lang w:bidi="en-US"/>
              </w:rPr>
            </w:pPr>
            <w:r>
              <w:rPr>
                <w:lang w:bidi="en-US"/>
              </w:rPr>
              <w:t>PROJECT SPECIFIC DESIGN FEATURES / COMPLEXITY</w:t>
            </w:r>
          </w:p>
        </w:tc>
      </w:tr>
      <w:tr w:rsidR="00373594" w:rsidRPr="008B1372" w14:paraId="5964E777" w14:textId="77777777" w:rsidTr="004B5DA0">
        <w:trPr>
          <w:trHeight w:val="360"/>
        </w:trPr>
        <w:tc>
          <w:tcPr>
            <w:tcW w:w="2000" w:type="dxa"/>
          </w:tcPr>
          <w:p w14:paraId="0B846BAD" w14:textId="77777777" w:rsidR="00373594" w:rsidRPr="00EB0F72" w:rsidRDefault="00373594" w:rsidP="004B5DA0">
            <w:pPr>
              <w:pStyle w:val="COE-TableText"/>
              <w:spacing w:before="0" w:after="0"/>
              <w:rPr>
                <w:b/>
                <w:bCs/>
                <w:lang w:bidi="en-US"/>
              </w:rPr>
            </w:pPr>
            <w:r w:rsidRPr="00EB0F72">
              <w:rPr>
                <w:b/>
                <w:bCs/>
                <w:lang w:bidi="en-US"/>
              </w:rPr>
              <w:t>SCIF</w:t>
            </w:r>
          </w:p>
        </w:tc>
        <w:tc>
          <w:tcPr>
            <w:tcW w:w="7154" w:type="dxa"/>
          </w:tcPr>
          <w:p w14:paraId="72239054" w14:textId="77777777" w:rsidR="00373594" w:rsidRPr="008B1372" w:rsidRDefault="00373594" w:rsidP="006A5773">
            <w:pPr>
              <w:pStyle w:val="COE-TableText"/>
              <w:rPr>
                <w:lang w:bidi="en-US"/>
              </w:rPr>
            </w:pPr>
            <w:r w:rsidRPr="008B1372">
              <w:rPr>
                <w:lang w:bidi="en-US"/>
              </w:rPr>
              <w:t>Review of SCIF facilities should be performed by SME</w:t>
            </w:r>
          </w:p>
        </w:tc>
      </w:tr>
      <w:tr w:rsidR="00373594" w:rsidRPr="008B1372" w14:paraId="424F091D" w14:textId="77777777" w:rsidTr="004B5DA0">
        <w:trPr>
          <w:trHeight w:val="360"/>
        </w:trPr>
        <w:tc>
          <w:tcPr>
            <w:tcW w:w="2000" w:type="dxa"/>
          </w:tcPr>
          <w:p w14:paraId="0F10B14D" w14:textId="77777777" w:rsidR="00373594" w:rsidRPr="00EB0F72" w:rsidRDefault="00373594" w:rsidP="004B5DA0">
            <w:pPr>
              <w:pStyle w:val="COE-TableText"/>
              <w:spacing w:before="0" w:after="0"/>
              <w:rPr>
                <w:b/>
                <w:bCs/>
                <w:lang w:bidi="en-US"/>
              </w:rPr>
            </w:pPr>
            <w:r w:rsidRPr="00EB0F72">
              <w:rPr>
                <w:b/>
                <w:bCs/>
                <w:lang w:bidi="en-US"/>
              </w:rPr>
              <w:lastRenderedPageBreak/>
              <w:t>Mission Critical</w:t>
            </w:r>
          </w:p>
        </w:tc>
        <w:tc>
          <w:tcPr>
            <w:tcW w:w="7154" w:type="dxa"/>
          </w:tcPr>
          <w:p w14:paraId="0E6E8E20" w14:textId="77777777" w:rsidR="00373594" w:rsidRPr="008B1372" w:rsidRDefault="00373594" w:rsidP="006A5773">
            <w:pPr>
              <w:pStyle w:val="COE-TableText"/>
              <w:rPr>
                <w:lang w:bidi="en-US"/>
              </w:rPr>
            </w:pPr>
            <w:r w:rsidRPr="008B1372">
              <w:rPr>
                <w:lang w:bidi="en-US"/>
              </w:rPr>
              <w:t>Facility is mission critical and has unique features to maintain operation.</w:t>
            </w:r>
          </w:p>
        </w:tc>
      </w:tr>
      <w:tr w:rsidR="00373594" w:rsidRPr="008B1372" w14:paraId="76F0D4BD" w14:textId="77777777" w:rsidTr="004B5DA0">
        <w:trPr>
          <w:trHeight w:val="360"/>
        </w:trPr>
        <w:tc>
          <w:tcPr>
            <w:tcW w:w="2000" w:type="dxa"/>
          </w:tcPr>
          <w:p w14:paraId="6D1D6CCF" w14:textId="77777777" w:rsidR="00373594" w:rsidRPr="00EB0F72" w:rsidRDefault="00373594" w:rsidP="004B5DA0">
            <w:pPr>
              <w:pStyle w:val="COE-TableText"/>
              <w:spacing w:before="0" w:after="0"/>
              <w:rPr>
                <w:b/>
                <w:bCs/>
                <w:lang w:bidi="en-US"/>
              </w:rPr>
            </w:pPr>
            <w:r w:rsidRPr="00EB0F72">
              <w:rPr>
                <w:b/>
                <w:bCs/>
                <w:lang w:bidi="en-US"/>
              </w:rPr>
              <w:t>Ballistic Protection</w:t>
            </w:r>
          </w:p>
        </w:tc>
        <w:tc>
          <w:tcPr>
            <w:tcW w:w="7154" w:type="dxa"/>
          </w:tcPr>
          <w:p w14:paraId="1CE421C9" w14:textId="77777777" w:rsidR="00373594" w:rsidRPr="008B1372" w:rsidRDefault="00373594" w:rsidP="006A5773">
            <w:pPr>
              <w:pStyle w:val="COE-TableText"/>
              <w:rPr>
                <w:lang w:bidi="en-US"/>
              </w:rPr>
            </w:pPr>
            <w:r w:rsidRPr="008B1372">
              <w:rPr>
                <w:lang w:bidi="en-US"/>
              </w:rPr>
              <w:t>This project includes ballistic resistance glazing and walls for the waiting room. Project shall be reviewed in accordance with UL 752</w:t>
            </w:r>
          </w:p>
        </w:tc>
      </w:tr>
    </w:tbl>
    <w:p w14:paraId="6040BA09" w14:textId="1091DD31" w:rsidR="00373594" w:rsidRDefault="00373594" w:rsidP="00373594">
      <w:pPr>
        <w:pStyle w:val="COE-ComplexHeading2"/>
        <w:ind w:left="0"/>
        <w:rPr>
          <w:rFonts w:eastAsia="Times New Roman"/>
        </w:rPr>
      </w:pPr>
      <w:r>
        <w:rPr>
          <w:rFonts w:eastAsia="Times New Roman"/>
        </w:rPr>
        <w:t>RISK ANALYSIS</w:t>
      </w:r>
    </w:p>
    <w:p w14:paraId="206386F6" w14:textId="67D7E388" w:rsidR="00C635F6" w:rsidRPr="008B1372" w:rsidRDefault="00C635F6" w:rsidP="00FB1D7A">
      <w:pPr>
        <w:pStyle w:val="COE-ComplexHeading3"/>
        <w:spacing w:before="120" w:after="120"/>
        <w:rPr>
          <w:rFonts w:eastAsia="Times New Roman"/>
        </w:rPr>
      </w:pPr>
      <w:r w:rsidRPr="008B1372">
        <w:rPr>
          <w:rFonts w:eastAsia="Times New Roman"/>
        </w:rPr>
        <w:t>Risk/ Hazard Factors &amp; Complexity of</w:t>
      </w:r>
      <w:r w:rsidRPr="008B1372">
        <w:rPr>
          <w:rFonts w:eastAsia="Times New Roman"/>
          <w:spacing w:val="-8"/>
        </w:rPr>
        <w:t xml:space="preserve"> </w:t>
      </w:r>
      <w:r w:rsidRPr="008B1372">
        <w:rPr>
          <w:rFonts w:eastAsia="Times New Roman"/>
        </w:rPr>
        <w:t>Project</w:t>
      </w:r>
    </w:p>
    <w:p w14:paraId="253D56E6" w14:textId="23F2D40C" w:rsidR="00C635F6" w:rsidRDefault="00C635F6" w:rsidP="00B10F7F">
      <w:pPr>
        <w:pStyle w:val="UG-Normal"/>
        <w:spacing w:before="0" w:after="120"/>
        <w:ind w:left="2520" w:hanging="2160"/>
      </w:pPr>
      <w:r w:rsidRPr="008B1372">
        <w:t xml:space="preserve">BACKGROUND: </w:t>
      </w:r>
      <w:r w:rsidR="00B97941">
        <w:tab/>
      </w:r>
      <w:r w:rsidRPr="008B1372">
        <w:t xml:space="preserve">List potential risks to the project, what would trigger the risk, and the potential impact of that risk. This section is meant to analyze potential </w:t>
      </w:r>
      <w:r w:rsidR="002F52D0" w:rsidRPr="008B1372">
        <w:t>setbacks</w:t>
      </w:r>
      <w:r w:rsidRPr="008B1372">
        <w:t xml:space="preserve"> up front to address those issues early and mitigate and potential problems.</w:t>
      </w:r>
    </w:p>
    <w:tbl>
      <w:tblPr>
        <w:tblStyle w:val="COE-ProcessTable"/>
        <w:tblW w:w="9360" w:type="dxa"/>
        <w:tblLayout w:type="fixed"/>
        <w:tblLook w:val="01E0" w:firstRow="1" w:lastRow="1" w:firstColumn="1" w:lastColumn="1" w:noHBand="0" w:noVBand="0"/>
      </w:tblPr>
      <w:tblGrid>
        <w:gridCol w:w="2250"/>
        <w:gridCol w:w="2520"/>
        <w:gridCol w:w="2160"/>
        <w:gridCol w:w="2430"/>
      </w:tblGrid>
      <w:tr w:rsidR="008D694F" w:rsidRPr="00B35F92" w14:paraId="5C0F6DED" w14:textId="77777777" w:rsidTr="004B5DA0">
        <w:trPr>
          <w:cnfStyle w:val="100000000000" w:firstRow="1" w:lastRow="0" w:firstColumn="0" w:lastColumn="0" w:oddVBand="0" w:evenVBand="0" w:oddHBand="0"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9360" w:type="dxa"/>
            <w:gridSpan w:val="4"/>
            <w:vAlign w:val="center"/>
          </w:tcPr>
          <w:p w14:paraId="25662E6A" w14:textId="77777777" w:rsidR="008D694F" w:rsidRPr="00981E3B" w:rsidRDefault="008D694F" w:rsidP="004B5DA0">
            <w:pPr>
              <w:pStyle w:val="COE-TableHeader"/>
              <w:jc w:val="center"/>
            </w:pPr>
            <w:r>
              <w:t>RISK / HAZARD FACTORS</w:t>
            </w:r>
          </w:p>
        </w:tc>
      </w:tr>
      <w:tr w:rsidR="008D694F" w:rsidRPr="00B35F92" w14:paraId="118EC1EC" w14:textId="77777777" w:rsidTr="004B5DA0">
        <w:trPr>
          <w:trHeight w:val="360"/>
        </w:trPr>
        <w:tc>
          <w:tcPr>
            <w:cnfStyle w:val="001000000000" w:firstRow="0" w:lastRow="0" w:firstColumn="1" w:lastColumn="0" w:oddVBand="0" w:evenVBand="0" w:oddHBand="0" w:evenHBand="0" w:firstRowFirstColumn="0" w:firstRowLastColumn="0" w:lastRowFirstColumn="0" w:lastRowLastColumn="0"/>
            <w:tcW w:w="2250" w:type="dxa"/>
            <w:vAlign w:val="center"/>
          </w:tcPr>
          <w:p w14:paraId="56F8F9A2" w14:textId="77777777" w:rsidR="008D694F" w:rsidRPr="00981E3B" w:rsidRDefault="008D694F" w:rsidP="004B5DA0">
            <w:pPr>
              <w:pStyle w:val="COE-TableHeader"/>
              <w:jc w:val="center"/>
            </w:pPr>
            <w:r>
              <w:t>TYPE OF RISK</w:t>
            </w:r>
          </w:p>
        </w:tc>
        <w:tc>
          <w:tcPr>
            <w:tcW w:w="2520" w:type="dxa"/>
            <w:vAlign w:val="center"/>
          </w:tcPr>
          <w:p w14:paraId="288DA235" w14:textId="77777777" w:rsidR="008D694F" w:rsidRPr="00981E3B" w:rsidRDefault="008D694F" w:rsidP="004B5DA0">
            <w:pPr>
              <w:pStyle w:val="COE-TableHeader"/>
              <w:jc w:val="center"/>
              <w:cnfStyle w:val="000000000000" w:firstRow="0" w:lastRow="0" w:firstColumn="0" w:lastColumn="0" w:oddVBand="0" w:evenVBand="0" w:oddHBand="0" w:evenHBand="0" w:firstRowFirstColumn="0" w:firstRowLastColumn="0" w:lastRowFirstColumn="0" w:lastRowLastColumn="0"/>
              <w:rPr>
                <w:b/>
              </w:rPr>
            </w:pPr>
            <w:r>
              <w:rPr>
                <w:b/>
              </w:rPr>
              <w:t>RISK DESCRIPTION</w:t>
            </w:r>
          </w:p>
        </w:tc>
        <w:tc>
          <w:tcPr>
            <w:tcW w:w="2160" w:type="dxa"/>
            <w:vAlign w:val="center"/>
          </w:tcPr>
          <w:p w14:paraId="5C948360" w14:textId="77777777" w:rsidR="008D694F" w:rsidRPr="00981E3B" w:rsidRDefault="008D694F" w:rsidP="004B5DA0">
            <w:pPr>
              <w:pStyle w:val="COE-TableHeader"/>
              <w:jc w:val="center"/>
              <w:cnfStyle w:val="000000000000" w:firstRow="0" w:lastRow="0" w:firstColumn="0" w:lastColumn="0" w:oddVBand="0" w:evenVBand="0" w:oddHBand="0" w:evenHBand="0" w:firstRowFirstColumn="0" w:firstRowLastColumn="0" w:lastRowFirstColumn="0" w:lastRowLastColumn="0"/>
              <w:rPr>
                <w:b/>
              </w:rPr>
            </w:pPr>
            <w:r>
              <w:rPr>
                <w:b/>
              </w:rPr>
              <w:t>TRIGGERS</w:t>
            </w:r>
          </w:p>
        </w:tc>
        <w:tc>
          <w:tcPr>
            <w:tcW w:w="2430" w:type="dxa"/>
            <w:vAlign w:val="center"/>
          </w:tcPr>
          <w:p w14:paraId="4880D596" w14:textId="77777777" w:rsidR="008D694F" w:rsidRPr="00981E3B" w:rsidRDefault="008D694F" w:rsidP="004B5DA0">
            <w:pPr>
              <w:pStyle w:val="COE-TableHeader"/>
              <w:jc w:val="center"/>
              <w:cnfStyle w:val="000000000000" w:firstRow="0" w:lastRow="0" w:firstColumn="0" w:lastColumn="0" w:oddVBand="0" w:evenVBand="0" w:oddHBand="0" w:evenHBand="0" w:firstRowFirstColumn="0" w:firstRowLastColumn="0" w:lastRowFirstColumn="0" w:lastRowLastColumn="0"/>
              <w:rPr>
                <w:b/>
              </w:rPr>
            </w:pPr>
            <w:r>
              <w:rPr>
                <w:b/>
              </w:rPr>
              <w:t>POTENTIAL IMPACT</w:t>
            </w:r>
          </w:p>
        </w:tc>
      </w:tr>
      <w:tr w:rsidR="008D694F" w:rsidRPr="00B35F92" w14:paraId="438628FA" w14:textId="77777777" w:rsidTr="004B5DA0">
        <w:trPr>
          <w:trHeight w:hRule="exact" w:val="576"/>
        </w:trPr>
        <w:tc>
          <w:tcPr>
            <w:cnfStyle w:val="001000000000" w:firstRow="0" w:lastRow="0" w:firstColumn="1" w:lastColumn="0" w:oddVBand="0" w:evenVBand="0" w:oddHBand="0" w:evenHBand="0" w:firstRowFirstColumn="0" w:firstRowLastColumn="0" w:lastRowFirstColumn="0" w:lastRowLastColumn="0"/>
            <w:tcW w:w="2250" w:type="dxa"/>
          </w:tcPr>
          <w:p w14:paraId="2CB239D3" w14:textId="77777777" w:rsidR="008D694F" w:rsidRPr="00B35F92" w:rsidRDefault="008D694F" w:rsidP="004B5DA0">
            <w:pPr>
              <w:pStyle w:val="COE-TableText"/>
            </w:pPr>
            <w:r w:rsidRPr="00B35F92">
              <w:t>Schedule</w:t>
            </w:r>
          </w:p>
        </w:tc>
        <w:tc>
          <w:tcPr>
            <w:tcW w:w="2520" w:type="dxa"/>
          </w:tcPr>
          <w:p w14:paraId="4C612B3E" w14:textId="77777777" w:rsidR="008D694F" w:rsidRPr="00B35F92" w:rsidRDefault="008D694F" w:rsidP="004B5DA0">
            <w:pPr>
              <w:pStyle w:val="COE-TableText"/>
              <w:cnfStyle w:val="000000000000" w:firstRow="0" w:lastRow="0" w:firstColumn="0" w:lastColumn="0" w:oddVBand="0" w:evenVBand="0" w:oddHBand="0" w:evenHBand="0" w:firstRowFirstColumn="0" w:firstRowLastColumn="0" w:lastRowFirstColumn="0" w:lastRowLastColumn="0"/>
            </w:pPr>
            <w:r w:rsidRPr="00B35F92">
              <w:t>Failure to meet a milestone</w:t>
            </w:r>
          </w:p>
        </w:tc>
        <w:tc>
          <w:tcPr>
            <w:tcW w:w="2160" w:type="dxa"/>
          </w:tcPr>
          <w:p w14:paraId="46C4D053" w14:textId="77777777" w:rsidR="008D694F" w:rsidRPr="00B35F92" w:rsidRDefault="008D694F" w:rsidP="004B5DA0">
            <w:pPr>
              <w:pStyle w:val="COE-TableText"/>
              <w:cnfStyle w:val="000000000000" w:firstRow="0" w:lastRow="0" w:firstColumn="0" w:lastColumn="0" w:oddVBand="0" w:evenVBand="0" w:oddHBand="0" w:evenHBand="0" w:firstRowFirstColumn="0" w:firstRowLastColumn="0" w:lastRowFirstColumn="0" w:lastRowLastColumn="0"/>
            </w:pPr>
            <w:r w:rsidRPr="00B35F92">
              <w:t>Scope change</w:t>
            </w:r>
          </w:p>
        </w:tc>
        <w:tc>
          <w:tcPr>
            <w:tcW w:w="2430" w:type="dxa"/>
          </w:tcPr>
          <w:p w14:paraId="0778E216" w14:textId="77777777" w:rsidR="008D694F" w:rsidRPr="00B35F92" w:rsidRDefault="008D694F" w:rsidP="004B5DA0">
            <w:pPr>
              <w:pStyle w:val="COE-TableText"/>
              <w:cnfStyle w:val="000000000000" w:firstRow="0" w:lastRow="0" w:firstColumn="0" w:lastColumn="0" w:oddVBand="0" w:evenVBand="0" w:oddHBand="0" w:evenHBand="0" w:firstRowFirstColumn="0" w:firstRowLastColumn="0" w:lastRowFirstColumn="0" w:lastRowLastColumn="0"/>
            </w:pPr>
            <w:r w:rsidRPr="00B35F92">
              <w:t>Schedule Delay</w:t>
            </w:r>
          </w:p>
        </w:tc>
      </w:tr>
      <w:tr w:rsidR="008D694F" w:rsidRPr="00B35F92" w14:paraId="2D75C2BC" w14:textId="77777777" w:rsidTr="004B5DA0">
        <w:trPr>
          <w:trHeight w:hRule="exact" w:val="576"/>
        </w:trPr>
        <w:tc>
          <w:tcPr>
            <w:cnfStyle w:val="001000000000" w:firstRow="0" w:lastRow="0" w:firstColumn="1" w:lastColumn="0" w:oddVBand="0" w:evenVBand="0" w:oddHBand="0" w:evenHBand="0" w:firstRowFirstColumn="0" w:firstRowLastColumn="0" w:lastRowFirstColumn="0" w:lastRowLastColumn="0"/>
            <w:tcW w:w="2250" w:type="dxa"/>
          </w:tcPr>
          <w:p w14:paraId="0CDEE780" w14:textId="77777777" w:rsidR="008D694F" w:rsidRPr="00B35F92" w:rsidRDefault="008D694F" w:rsidP="004B5DA0">
            <w:pPr>
              <w:pStyle w:val="COE-TableText"/>
            </w:pPr>
            <w:r w:rsidRPr="00B35F92">
              <w:t>Schedule</w:t>
            </w:r>
          </w:p>
        </w:tc>
        <w:tc>
          <w:tcPr>
            <w:tcW w:w="2520" w:type="dxa"/>
          </w:tcPr>
          <w:p w14:paraId="5E63C375" w14:textId="77777777" w:rsidR="008D694F" w:rsidRPr="00B35F92" w:rsidRDefault="008D694F" w:rsidP="004B5DA0">
            <w:pPr>
              <w:pStyle w:val="COE-TableText"/>
              <w:cnfStyle w:val="000000000000" w:firstRow="0" w:lastRow="0" w:firstColumn="0" w:lastColumn="0" w:oddVBand="0" w:evenVBand="0" w:oddHBand="0" w:evenHBand="0" w:firstRowFirstColumn="0" w:firstRowLastColumn="0" w:lastRowFirstColumn="0" w:lastRowLastColumn="0"/>
            </w:pPr>
            <w:r w:rsidRPr="00B35F92">
              <w:t>Remove 65% design submittal requirement</w:t>
            </w:r>
          </w:p>
        </w:tc>
        <w:tc>
          <w:tcPr>
            <w:tcW w:w="2160" w:type="dxa"/>
          </w:tcPr>
          <w:p w14:paraId="344E54EB" w14:textId="77777777" w:rsidR="008D694F" w:rsidRPr="00B35F92" w:rsidRDefault="008D694F" w:rsidP="004B5DA0">
            <w:pPr>
              <w:pStyle w:val="COE-TableText"/>
              <w:cnfStyle w:val="000000000000" w:firstRow="0" w:lastRow="0" w:firstColumn="0" w:lastColumn="0" w:oddVBand="0" w:evenVBand="0" w:oddHBand="0" w:evenHBand="0" w:firstRowFirstColumn="0" w:firstRowLastColumn="0" w:lastRowFirstColumn="0" w:lastRowLastColumn="0"/>
            </w:pPr>
            <w:r w:rsidRPr="00B35F92">
              <w:t>Compress project schedule</w:t>
            </w:r>
          </w:p>
        </w:tc>
        <w:tc>
          <w:tcPr>
            <w:tcW w:w="2430" w:type="dxa"/>
          </w:tcPr>
          <w:p w14:paraId="3C1C870D" w14:textId="77777777" w:rsidR="008D694F" w:rsidRPr="00B35F92" w:rsidRDefault="008D694F" w:rsidP="004B5DA0">
            <w:pPr>
              <w:pStyle w:val="COE-TableText"/>
              <w:cnfStyle w:val="000000000000" w:firstRow="0" w:lastRow="0" w:firstColumn="0" w:lastColumn="0" w:oddVBand="0" w:evenVBand="0" w:oddHBand="0" w:evenHBand="0" w:firstRowFirstColumn="0" w:firstRowLastColumn="0" w:lastRowFirstColumn="0" w:lastRowLastColumn="0"/>
            </w:pPr>
            <w:r w:rsidRPr="00B35F92">
              <w:t>Decrease in design quality</w:t>
            </w:r>
          </w:p>
        </w:tc>
      </w:tr>
      <w:tr w:rsidR="008D694F" w:rsidRPr="00B35F92" w14:paraId="729B5D11" w14:textId="77777777" w:rsidTr="004B5DA0">
        <w:trPr>
          <w:trHeight w:hRule="exact" w:val="910"/>
        </w:trPr>
        <w:tc>
          <w:tcPr>
            <w:cnfStyle w:val="001000000000" w:firstRow="0" w:lastRow="0" w:firstColumn="1" w:lastColumn="0" w:oddVBand="0" w:evenVBand="0" w:oddHBand="0" w:evenHBand="0" w:firstRowFirstColumn="0" w:firstRowLastColumn="0" w:lastRowFirstColumn="0" w:lastRowLastColumn="0"/>
            <w:tcW w:w="2250" w:type="dxa"/>
          </w:tcPr>
          <w:p w14:paraId="19BC64F1" w14:textId="77777777" w:rsidR="008D694F" w:rsidRPr="00B35F92" w:rsidRDefault="008D694F" w:rsidP="004B5DA0">
            <w:pPr>
              <w:pStyle w:val="COE-TableText"/>
            </w:pPr>
            <w:r w:rsidRPr="00B35F92">
              <w:t>Complexity</w:t>
            </w:r>
          </w:p>
        </w:tc>
        <w:tc>
          <w:tcPr>
            <w:tcW w:w="2520" w:type="dxa"/>
          </w:tcPr>
          <w:p w14:paraId="6B791F54" w14:textId="77777777" w:rsidR="008D694F" w:rsidRPr="00B35F92" w:rsidRDefault="008D694F" w:rsidP="004B5DA0">
            <w:pPr>
              <w:pStyle w:val="COE-TableText"/>
              <w:cnfStyle w:val="000000000000" w:firstRow="0" w:lastRow="0" w:firstColumn="0" w:lastColumn="0" w:oddVBand="0" w:evenVBand="0" w:oddHBand="0" w:evenHBand="0" w:firstRowFirstColumn="0" w:firstRowLastColumn="0" w:lastRowFirstColumn="0" w:lastRowLastColumn="0"/>
            </w:pPr>
            <w:r w:rsidRPr="00B35F92">
              <w:t>MEDIUM: Technically specific design criteria on SCIF</w:t>
            </w:r>
          </w:p>
        </w:tc>
        <w:tc>
          <w:tcPr>
            <w:tcW w:w="2160" w:type="dxa"/>
          </w:tcPr>
          <w:p w14:paraId="20B3D90C" w14:textId="77777777" w:rsidR="008D694F" w:rsidRPr="00B35F92" w:rsidRDefault="008D694F" w:rsidP="004B5DA0">
            <w:pPr>
              <w:pStyle w:val="COE-TableText"/>
              <w:cnfStyle w:val="000000000000" w:firstRow="0" w:lastRow="0" w:firstColumn="0" w:lastColumn="0" w:oddVBand="0" w:evenVBand="0" w:oddHBand="0" w:evenHBand="0" w:firstRowFirstColumn="0" w:firstRowLastColumn="0" w:lastRowFirstColumn="0" w:lastRowLastColumn="0"/>
            </w:pPr>
            <w:r w:rsidRPr="00B35F92">
              <w:t>More time and detail required</w:t>
            </w:r>
          </w:p>
        </w:tc>
        <w:tc>
          <w:tcPr>
            <w:tcW w:w="2430" w:type="dxa"/>
          </w:tcPr>
          <w:p w14:paraId="2E9A5AD5" w14:textId="77777777" w:rsidR="008D694F" w:rsidRPr="00B35F92" w:rsidRDefault="008D694F" w:rsidP="004B5DA0">
            <w:pPr>
              <w:pStyle w:val="COE-TableText"/>
              <w:cnfStyle w:val="000000000000" w:firstRow="0" w:lastRow="0" w:firstColumn="0" w:lastColumn="0" w:oddVBand="0" w:evenVBand="0" w:oddHBand="0" w:evenHBand="0" w:firstRowFirstColumn="0" w:firstRowLastColumn="0" w:lastRowFirstColumn="0" w:lastRowLastColumn="0"/>
            </w:pPr>
            <w:r w:rsidRPr="00B35F92">
              <w:t>Need a technical expert to assist with design (time &amp;</w:t>
            </w:r>
            <w:r>
              <w:t xml:space="preserve"> </w:t>
            </w:r>
            <w:r w:rsidRPr="00B35F92">
              <w:t>money)</w:t>
            </w:r>
          </w:p>
        </w:tc>
      </w:tr>
      <w:tr w:rsidR="008D694F" w:rsidRPr="00B35F92" w14:paraId="32C98DC8" w14:textId="77777777" w:rsidTr="004B5DA0">
        <w:trPr>
          <w:trHeight w:val="818"/>
        </w:trPr>
        <w:tc>
          <w:tcPr>
            <w:cnfStyle w:val="001000000000" w:firstRow="0" w:lastRow="0" w:firstColumn="1" w:lastColumn="0" w:oddVBand="0" w:evenVBand="0" w:oddHBand="0" w:evenHBand="0" w:firstRowFirstColumn="0" w:firstRowLastColumn="0" w:lastRowFirstColumn="0" w:lastRowLastColumn="0"/>
            <w:tcW w:w="2250" w:type="dxa"/>
          </w:tcPr>
          <w:p w14:paraId="4D4E3E26" w14:textId="77777777" w:rsidR="008D694F" w:rsidRPr="00B35F92" w:rsidRDefault="008D694F" w:rsidP="004B5DA0">
            <w:pPr>
              <w:pStyle w:val="COE-TableText"/>
            </w:pPr>
            <w:r w:rsidRPr="00B35F92">
              <w:t>Resource availability</w:t>
            </w:r>
          </w:p>
        </w:tc>
        <w:tc>
          <w:tcPr>
            <w:tcW w:w="2520" w:type="dxa"/>
          </w:tcPr>
          <w:p w14:paraId="4DB32413" w14:textId="77777777" w:rsidR="008D694F" w:rsidRPr="00B35F92" w:rsidRDefault="008D694F" w:rsidP="004B5DA0">
            <w:pPr>
              <w:pStyle w:val="COE-TableText"/>
              <w:cnfStyle w:val="000000000000" w:firstRow="0" w:lastRow="0" w:firstColumn="0" w:lastColumn="0" w:oddVBand="0" w:evenVBand="0" w:oddHBand="0" w:evenHBand="0" w:firstRowFirstColumn="0" w:firstRowLastColumn="0" w:lastRowFirstColumn="0" w:lastRowLastColumn="0"/>
            </w:pPr>
            <w:r w:rsidRPr="00B35F92">
              <w:t>Limited electrical engineering resources are available</w:t>
            </w:r>
          </w:p>
        </w:tc>
        <w:tc>
          <w:tcPr>
            <w:tcW w:w="2160" w:type="dxa"/>
          </w:tcPr>
          <w:p w14:paraId="6C7BD8CC" w14:textId="77777777" w:rsidR="008D694F" w:rsidRPr="00B35F92" w:rsidRDefault="008D694F" w:rsidP="004B5DA0">
            <w:pPr>
              <w:pStyle w:val="COE-TableText"/>
              <w:cnfStyle w:val="000000000000" w:firstRow="0" w:lastRow="0" w:firstColumn="0" w:lastColumn="0" w:oddVBand="0" w:evenVBand="0" w:oddHBand="0" w:evenHBand="0" w:firstRowFirstColumn="0" w:firstRowLastColumn="0" w:lastRowFirstColumn="0" w:lastRowLastColumn="0"/>
            </w:pPr>
            <w:r w:rsidRPr="00B35F92">
              <w:t>Electrical Engineer priorities shift</w:t>
            </w:r>
          </w:p>
        </w:tc>
        <w:tc>
          <w:tcPr>
            <w:tcW w:w="2430" w:type="dxa"/>
          </w:tcPr>
          <w:p w14:paraId="6638F987" w14:textId="77777777" w:rsidR="008D694F" w:rsidRPr="00B35F92" w:rsidRDefault="008D694F" w:rsidP="004B5DA0">
            <w:pPr>
              <w:pStyle w:val="COE-TableText"/>
              <w:cnfStyle w:val="000000000000" w:firstRow="0" w:lastRow="0" w:firstColumn="0" w:lastColumn="0" w:oddVBand="0" w:evenVBand="0" w:oddHBand="0" w:evenHBand="0" w:firstRowFirstColumn="0" w:firstRowLastColumn="0" w:lastRowFirstColumn="0" w:lastRowLastColumn="0"/>
            </w:pPr>
            <w:r w:rsidRPr="00B35F92">
              <w:t>Schedule Delay</w:t>
            </w:r>
          </w:p>
        </w:tc>
      </w:tr>
    </w:tbl>
    <w:p w14:paraId="5DE782A1" w14:textId="005D408F" w:rsidR="00D30B74" w:rsidRDefault="00D30B74" w:rsidP="005A08BD">
      <w:pPr>
        <w:pStyle w:val="COE-ComplexHeading2"/>
        <w:spacing w:after="120"/>
        <w:ind w:left="0"/>
        <w:rPr>
          <w:rFonts w:eastAsia="Times New Roman"/>
        </w:rPr>
      </w:pPr>
      <w:r>
        <w:rPr>
          <w:rFonts w:eastAsia="Times New Roman"/>
        </w:rPr>
        <w:t>QUALITY MANAGEMENT</w:t>
      </w:r>
    </w:p>
    <w:p w14:paraId="2D88CB94" w14:textId="5584ACD6" w:rsidR="00C635F6" w:rsidRDefault="00C635F6" w:rsidP="005A08BD">
      <w:pPr>
        <w:pStyle w:val="COE-ComplexHeading3"/>
        <w:spacing w:after="120"/>
        <w:rPr>
          <w:rFonts w:eastAsia="Times New Roman"/>
        </w:rPr>
      </w:pPr>
      <w:r w:rsidRPr="008B1372">
        <w:rPr>
          <w:rFonts w:eastAsia="Times New Roman"/>
        </w:rPr>
        <w:t>Quality Assurance</w:t>
      </w:r>
      <w:r w:rsidRPr="008B1372">
        <w:rPr>
          <w:rFonts w:eastAsia="Times New Roman"/>
          <w:spacing w:val="-1"/>
        </w:rPr>
        <w:t xml:space="preserve"> </w:t>
      </w:r>
      <w:r w:rsidRPr="008B1372">
        <w:rPr>
          <w:rFonts w:eastAsia="Times New Roman"/>
        </w:rPr>
        <w:t>Process</w:t>
      </w:r>
    </w:p>
    <w:p w14:paraId="78F660B2" w14:textId="7E92F652" w:rsidR="00D30B74" w:rsidRPr="00B35F92" w:rsidRDefault="00C635F6" w:rsidP="00D30B74">
      <w:pPr>
        <w:pStyle w:val="UG-Normal"/>
        <w:spacing w:before="0" w:after="120"/>
        <w:ind w:left="2520" w:hanging="2160"/>
      </w:pPr>
      <w:r w:rsidRPr="008B1372">
        <w:t xml:space="preserve">BACKGROUND: </w:t>
      </w:r>
      <w:r w:rsidR="00406DF1">
        <w:tab/>
      </w:r>
      <w:bookmarkStart w:id="82" w:name="d._Crucial_Design_Features"/>
      <w:bookmarkEnd w:id="82"/>
      <w:r w:rsidR="00D30B74" w:rsidRPr="00B35F92">
        <w:t>Outline the project-specific quality assurance process here.  This can be achieved by either referencing the district’s Business Quality Process or noting the process here.  Typical documentation is in paragraph form and describes the process and when it takes place.  Adapt project-specific processes, if necessary, to achieve quality.</w:t>
      </w:r>
    </w:p>
    <w:p w14:paraId="5A82319E" w14:textId="0AD7C745" w:rsidR="00D30B74" w:rsidRPr="00B35F92" w:rsidRDefault="00D30B74" w:rsidP="00D30B74">
      <w:pPr>
        <w:pStyle w:val="UG-Normal"/>
        <w:spacing w:after="120"/>
        <w:ind w:left="2520" w:hanging="2160"/>
      </w:pPr>
      <w:r w:rsidRPr="00B35F92">
        <w:t>EXAMPLE:</w:t>
      </w:r>
      <w:r>
        <w:t xml:space="preserve"> </w:t>
      </w:r>
      <w:r>
        <w:tab/>
      </w:r>
      <w:r w:rsidRPr="00B35F92">
        <w:t>Reference [X] District Business Quality Process #### “Contract Design for Quality” for specific quality assurance activities.</w:t>
      </w:r>
    </w:p>
    <w:p w14:paraId="23CFB70C" w14:textId="1DC618D1" w:rsidR="00D30B74" w:rsidRDefault="00D30B74" w:rsidP="00D30B74">
      <w:pPr>
        <w:pStyle w:val="UG-Normal"/>
        <w:spacing w:after="120"/>
        <w:ind w:left="2520" w:hanging="2160"/>
      </w:pPr>
      <w:r>
        <w:t>EXAMPLE:</w:t>
      </w:r>
      <w:r>
        <w:tab/>
      </w:r>
      <w:r w:rsidRPr="00B35F92">
        <w:t>Quality Assurance:  The TL will ensure that the processes as identified in this PMP and ER 1110-</w:t>
      </w:r>
      <w:r>
        <w:t>3</w:t>
      </w:r>
      <w:r w:rsidRPr="00B35F92">
        <w:t>-12 are being properly implemented, including but not limited to:</w:t>
      </w:r>
    </w:p>
    <w:p w14:paraId="20CB359D" w14:textId="77777777" w:rsidR="003B0865" w:rsidRPr="00B35F92" w:rsidRDefault="003B0865" w:rsidP="003B0865">
      <w:pPr>
        <w:pStyle w:val="UG-Normal"/>
        <w:numPr>
          <w:ilvl w:val="0"/>
          <w:numId w:val="46"/>
        </w:numPr>
        <w:spacing w:after="120"/>
        <w:ind w:left="2880"/>
      </w:pPr>
      <w:r w:rsidRPr="00B35F92">
        <w:t>Verification of PDT and ITR team are the same technically-qualified staff as identified in this PMP.</w:t>
      </w:r>
    </w:p>
    <w:p w14:paraId="2ED49A88" w14:textId="77777777" w:rsidR="003B0865" w:rsidRPr="00B35F92" w:rsidRDefault="003B0865" w:rsidP="003B0865">
      <w:pPr>
        <w:pStyle w:val="UG-Normal"/>
        <w:numPr>
          <w:ilvl w:val="0"/>
          <w:numId w:val="46"/>
        </w:numPr>
        <w:spacing w:after="120"/>
        <w:ind w:left="2880"/>
      </w:pPr>
      <w:r w:rsidRPr="00B35F92">
        <w:lastRenderedPageBreak/>
        <w:t>Assurance that all engineering and design review comments have been adequately resolved in future submittals.</w:t>
      </w:r>
    </w:p>
    <w:p w14:paraId="2D392CB9" w14:textId="77777777" w:rsidR="003B0865" w:rsidRPr="00B35F92" w:rsidRDefault="003B0865" w:rsidP="003B0865">
      <w:pPr>
        <w:pStyle w:val="UG-Normal"/>
        <w:numPr>
          <w:ilvl w:val="0"/>
          <w:numId w:val="46"/>
        </w:numPr>
        <w:spacing w:after="120"/>
        <w:ind w:left="2880"/>
      </w:pPr>
      <w:r w:rsidRPr="00B35F92">
        <w:t>Verification that the latest version of the construction documents is used in the solicitation package.</w:t>
      </w:r>
    </w:p>
    <w:p w14:paraId="05757C78" w14:textId="77777777" w:rsidR="003B0865" w:rsidRDefault="003B0865" w:rsidP="003B0865">
      <w:pPr>
        <w:pStyle w:val="UG-Normal"/>
        <w:spacing w:after="120"/>
        <w:ind w:left="2520"/>
      </w:pPr>
      <w:r w:rsidRPr="00B35F92">
        <w:t>The COR will ensure that the A-E is meeting the submittal, schedule, and quality requirements of the A-E services contract.</w:t>
      </w:r>
    </w:p>
    <w:p w14:paraId="27F62D9A" w14:textId="77777777" w:rsidR="00373594" w:rsidRPr="008B1372" w:rsidRDefault="00373594" w:rsidP="00373594">
      <w:pPr>
        <w:pStyle w:val="COE-ComplexHeading3"/>
        <w:spacing w:before="0" w:after="120"/>
        <w:rPr>
          <w:rFonts w:eastAsia="Times New Roman"/>
        </w:rPr>
      </w:pPr>
      <w:r w:rsidRPr="008B1372">
        <w:rPr>
          <w:rFonts w:eastAsia="Times New Roman"/>
        </w:rPr>
        <w:t>Adapt processes to specific project to achieve</w:t>
      </w:r>
      <w:r w:rsidRPr="008B1372">
        <w:rPr>
          <w:rFonts w:eastAsia="Times New Roman"/>
          <w:spacing w:val="-3"/>
        </w:rPr>
        <w:t xml:space="preserve"> </w:t>
      </w:r>
      <w:r w:rsidRPr="008B1372">
        <w:rPr>
          <w:rFonts w:eastAsia="Times New Roman"/>
        </w:rPr>
        <w:t>quality</w:t>
      </w:r>
    </w:p>
    <w:p w14:paraId="2A403C85" w14:textId="77777777" w:rsidR="00373594" w:rsidRPr="008B1372" w:rsidRDefault="00373594" w:rsidP="00373594">
      <w:pPr>
        <w:pStyle w:val="UG-Normal"/>
        <w:spacing w:before="0" w:after="120"/>
        <w:ind w:left="2520" w:hanging="2160"/>
      </w:pPr>
      <w:r w:rsidRPr="008B1372">
        <w:t>BACKGROUND:</w:t>
      </w:r>
      <w:r w:rsidRPr="008B1372">
        <w:tab/>
        <w:t>List additional or unique processes to which the team may partake in to achieve project specific quality control. See specific examples below:</w:t>
      </w:r>
    </w:p>
    <w:p w14:paraId="7D5E9068" w14:textId="77777777" w:rsidR="00373594" w:rsidRPr="008B1372" w:rsidRDefault="00373594" w:rsidP="00373594">
      <w:pPr>
        <w:pStyle w:val="UG-Normal"/>
        <w:spacing w:before="0" w:after="120"/>
        <w:ind w:left="2520" w:hanging="2160"/>
      </w:pPr>
      <w:r w:rsidRPr="008B1372">
        <w:t>EXAMPLE:</w:t>
      </w:r>
    </w:p>
    <w:tbl>
      <w:tblPr>
        <w:tblStyle w:val="COE-StandardTable"/>
        <w:tblW w:w="0" w:type="auto"/>
        <w:tblLayout w:type="fixed"/>
        <w:tblLook w:val="01E0" w:firstRow="1" w:lastRow="1" w:firstColumn="1" w:lastColumn="1" w:noHBand="0" w:noVBand="0"/>
      </w:tblPr>
      <w:tblGrid>
        <w:gridCol w:w="1975"/>
        <w:gridCol w:w="7375"/>
      </w:tblGrid>
      <w:tr w:rsidR="00373594" w:rsidRPr="008B1372" w14:paraId="608FB9BF" w14:textId="77777777" w:rsidTr="004B5DA0">
        <w:trPr>
          <w:cnfStyle w:val="100000000000" w:firstRow="1" w:lastRow="0" w:firstColumn="0" w:lastColumn="0" w:oddVBand="0" w:evenVBand="0" w:oddHBand="0" w:evenHBand="0" w:firstRowFirstColumn="0" w:firstRowLastColumn="0" w:lastRowFirstColumn="0" w:lastRowLastColumn="0"/>
          <w:trHeight w:val="360"/>
        </w:trPr>
        <w:tc>
          <w:tcPr>
            <w:tcW w:w="9350" w:type="dxa"/>
            <w:gridSpan w:val="2"/>
          </w:tcPr>
          <w:p w14:paraId="2FD6DAAC" w14:textId="77777777" w:rsidR="00373594" w:rsidRPr="008B1372" w:rsidRDefault="00373594" w:rsidP="004B5DA0">
            <w:pPr>
              <w:pStyle w:val="COE-TableHeader"/>
              <w:rPr>
                <w:b w:val="0"/>
                <w:lang w:bidi="en-US"/>
              </w:rPr>
            </w:pPr>
            <w:r>
              <w:rPr>
                <w:lang w:bidi="en-US"/>
              </w:rPr>
              <w:t>PROJECT SPECIFIC PROCESSES</w:t>
            </w:r>
          </w:p>
        </w:tc>
      </w:tr>
      <w:tr w:rsidR="00373594" w:rsidRPr="008B1372" w14:paraId="15BD4AE8" w14:textId="77777777" w:rsidTr="004B5DA0">
        <w:trPr>
          <w:trHeight w:val="299"/>
        </w:trPr>
        <w:tc>
          <w:tcPr>
            <w:tcW w:w="9350" w:type="dxa"/>
            <w:gridSpan w:val="2"/>
          </w:tcPr>
          <w:p w14:paraId="04D5B63F" w14:textId="77777777" w:rsidR="00373594" w:rsidRPr="008B1372" w:rsidRDefault="00373594" w:rsidP="004B5DA0">
            <w:pPr>
              <w:pStyle w:val="COE-TableText"/>
              <w:rPr>
                <w:lang w:bidi="en-US"/>
              </w:rPr>
            </w:pPr>
            <w:r w:rsidRPr="008B1372">
              <w:rPr>
                <w:lang w:bidi="en-US"/>
              </w:rPr>
              <w:t>Field Investigation / Existing Building Walk-Through</w:t>
            </w:r>
          </w:p>
        </w:tc>
      </w:tr>
      <w:tr w:rsidR="00373594" w:rsidRPr="008B1372" w14:paraId="255AE689" w14:textId="77777777" w:rsidTr="004B5DA0">
        <w:trPr>
          <w:trHeight w:val="936"/>
        </w:trPr>
        <w:tc>
          <w:tcPr>
            <w:tcW w:w="1975" w:type="dxa"/>
          </w:tcPr>
          <w:p w14:paraId="19EF6CB7" w14:textId="77777777" w:rsidR="00373594" w:rsidRPr="008B1372" w:rsidRDefault="00373594" w:rsidP="004B5DA0">
            <w:pPr>
              <w:pStyle w:val="COE-TableText"/>
              <w:rPr>
                <w:rFonts w:ascii="Times New Roman"/>
                <w:lang w:bidi="en-US"/>
              </w:rPr>
            </w:pPr>
          </w:p>
        </w:tc>
        <w:tc>
          <w:tcPr>
            <w:tcW w:w="7375" w:type="dxa"/>
          </w:tcPr>
          <w:p w14:paraId="112A786F" w14:textId="77777777" w:rsidR="00373594" w:rsidRPr="008B1372" w:rsidRDefault="00373594" w:rsidP="004B5DA0">
            <w:pPr>
              <w:pStyle w:val="COE-TableText"/>
              <w:rPr>
                <w:lang w:bidi="en-US"/>
              </w:rPr>
            </w:pPr>
            <w:r w:rsidRPr="008B1372">
              <w:rPr>
                <w:lang w:bidi="en-US"/>
              </w:rPr>
              <w:t>A thorough examination of project site and the collection of data on existing conditions are essential for the development of accurate construction plans. List how the team will accomplish this and goals for this</w:t>
            </w:r>
            <w:r w:rsidRPr="008B1372">
              <w:rPr>
                <w:spacing w:val="-4"/>
                <w:lang w:bidi="en-US"/>
              </w:rPr>
              <w:t xml:space="preserve"> </w:t>
            </w:r>
            <w:r w:rsidRPr="008B1372">
              <w:rPr>
                <w:lang w:bidi="en-US"/>
              </w:rPr>
              <w:t>process.</w:t>
            </w:r>
          </w:p>
        </w:tc>
      </w:tr>
      <w:tr w:rsidR="00373594" w:rsidRPr="008B1372" w14:paraId="700E7C6F" w14:textId="77777777" w:rsidTr="004B5DA0">
        <w:trPr>
          <w:trHeight w:val="299"/>
        </w:trPr>
        <w:tc>
          <w:tcPr>
            <w:tcW w:w="9350" w:type="dxa"/>
            <w:gridSpan w:val="2"/>
          </w:tcPr>
          <w:p w14:paraId="2B4ACFB1" w14:textId="77777777" w:rsidR="00373594" w:rsidRPr="008B1372" w:rsidRDefault="00373594" w:rsidP="004B5DA0">
            <w:pPr>
              <w:pStyle w:val="COE-TableText"/>
              <w:rPr>
                <w:lang w:bidi="en-US"/>
              </w:rPr>
            </w:pPr>
            <w:r w:rsidRPr="008B1372">
              <w:rPr>
                <w:lang w:bidi="en-US"/>
              </w:rPr>
              <w:t>PDT Review</w:t>
            </w:r>
          </w:p>
        </w:tc>
      </w:tr>
      <w:tr w:rsidR="00373594" w:rsidRPr="008B1372" w14:paraId="78C62DCF" w14:textId="77777777" w:rsidTr="004B5DA0">
        <w:trPr>
          <w:trHeight w:val="936"/>
        </w:trPr>
        <w:tc>
          <w:tcPr>
            <w:tcW w:w="1975" w:type="dxa"/>
          </w:tcPr>
          <w:p w14:paraId="76C8A4EF" w14:textId="77777777" w:rsidR="00373594" w:rsidRPr="008B1372" w:rsidRDefault="00373594" w:rsidP="004B5DA0">
            <w:pPr>
              <w:pStyle w:val="COE-TableText"/>
              <w:rPr>
                <w:rFonts w:ascii="Times New Roman"/>
                <w:lang w:bidi="en-US"/>
              </w:rPr>
            </w:pPr>
          </w:p>
        </w:tc>
        <w:tc>
          <w:tcPr>
            <w:tcW w:w="7375" w:type="dxa"/>
          </w:tcPr>
          <w:p w14:paraId="0A6C5359" w14:textId="77777777" w:rsidR="00373594" w:rsidRPr="008B1372" w:rsidRDefault="00373594" w:rsidP="004B5DA0">
            <w:pPr>
              <w:pStyle w:val="COE-TableText"/>
              <w:rPr>
                <w:lang w:bidi="en-US"/>
              </w:rPr>
            </w:pPr>
            <w:r w:rsidRPr="008B1372">
              <w:rPr>
                <w:lang w:bidi="en-US"/>
              </w:rPr>
              <w:t>Project Delivery Team meets to review the set of drawings together verifying all design elements have been coordinated throughout the building. This review can take place once or at each major milestone, list here the outline of this process.</w:t>
            </w:r>
          </w:p>
        </w:tc>
      </w:tr>
      <w:tr w:rsidR="00373594" w:rsidRPr="008B1372" w14:paraId="35EA26ED" w14:textId="77777777" w:rsidTr="004B5DA0">
        <w:trPr>
          <w:trHeight w:val="299"/>
        </w:trPr>
        <w:tc>
          <w:tcPr>
            <w:tcW w:w="9350" w:type="dxa"/>
            <w:gridSpan w:val="2"/>
          </w:tcPr>
          <w:p w14:paraId="65D84C0B" w14:textId="77777777" w:rsidR="00373594" w:rsidRPr="008B1372" w:rsidRDefault="00373594" w:rsidP="004B5DA0">
            <w:pPr>
              <w:pStyle w:val="COE-TableText"/>
              <w:rPr>
                <w:lang w:bidi="en-US"/>
              </w:rPr>
            </w:pPr>
            <w:r w:rsidRPr="008B1372">
              <w:rPr>
                <w:lang w:bidi="en-US"/>
              </w:rPr>
              <w:t>In-Progress Review (IPR)</w:t>
            </w:r>
          </w:p>
        </w:tc>
      </w:tr>
      <w:tr w:rsidR="00373594" w:rsidRPr="008B1372" w14:paraId="2AFF54DE" w14:textId="77777777" w:rsidTr="004B5DA0">
        <w:trPr>
          <w:trHeight w:val="648"/>
        </w:trPr>
        <w:tc>
          <w:tcPr>
            <w:tcW w:w="1975" w:type="dxa"/>
          </w:tcPr>
          <w:p w14:paraId="72E41F45" w14:textId="77777777" w:rsidR="00373594" w:rsidRPr="008B1372" w:rsidRDefault="00373594" w:rsidP="004B5DA0">
            <w:pPr>
              <w:pStyle w:val="COE-TableText"/>
              <w:rPr>
                <w:rFonts w:ascii="Times New Roman"/>
                <w:lang w:bidi="en-US"/>
              </w:rPr>
            </w:pPr>
          </w:p>
        </w:tc>
        <w:tc>
          <w:tcPr>
            <w:tcW w:w="7375" w:type="dxa"/>
          </w:tcPr>
          <w:p w14:paraId="34909DB7" w14:textId="77777777" w:rsidR="00373594" w:rsidRPr="008B1372" w:rsidRDefault="00373594" w:rsidP="004B5DA0">
            <w:pPr>
              <w:pStyle w:val="COE-TableText"/>
              <w:rPr>
                <w:lang w:bidi="en-US"/>
              </w:rPr>
            </w:pPr>
            <w:r w:rsidRPr="008B1372">
              <w:rPr>
                <w:lang w:bidi="en-US"/>
              </w:rPr>
              <w:t>Lead designer meets with their supervisor or branch chief to discuss quality and consistency of product at each milestone.</w:t>
            </w:r>
          </w:p>
        </w:tc>
      </w:tr>
      <w:tr w:rsidR="00373594" w:rsidRPr="008B1372" w14:paraId="3E61FA2B" w14:textId="77777777" w:rsidTr="004B5DA0">
        <w:trPr>
          <w:trHeight w:val="299"/>
        </w:trPr>
        <w:tc>
          <w:tcPr>
            <w:tcW w:w="9350" w:type="dxa"/>
            <w:gridSpan w:val="2"/>
          </w:tcPr>
          <w:p w14:paraId="206784E5" w14:textId="77777777" w:rsidR="00373594" w:rsidRPr="008B1372" w:rsidRDefault="00373594" w:rsidP="004B5DA0">
            <w:pPr>
              <w:pStyle w:val="COE-TableText"/>
              <w:rPr>
                <w:lang w:bidi="en-US"/>
              </w:rPr>
            </w:pPr>
            <w:r w:rsidRPr="008B1372">
              <w:rPr>
                <w:lang w:bidi="en-US"/>
              </w:rPr>
              <w:t>Subject Matter Expert Review</w:t>
            </w:r>
          </w:p>
        </w:tc>
      </w:tr>
      <w:tr w:rsidR="00373594" w:rsidRPr="008B1372" w14:paraId="5343F2FF" w14:textId="77777777" w:rsidTr="004B5DA0">
        <w:trPr>
          <w:trHeight w:val="936"/>
        </w:trPr>
        <w:tc>
          <w:tcPr>
            <w:tcW w:w="1975" w:type="dxa"/>
          </w:tcPr>
          <w:p w14:paraId="4FC70735" w14:textId="77777777" w:rsidR="00373594" w:rsidRPr="008B1372" w:rsidRDefault="00373594" w:rsidP="004B5DA0">
            <w:pPr>
              <w:pStyle w:val="COE-TableText"/>
              <w:rPr>
                <w:rFonts w:ascii="Times New Roman"/>
                <w:lang w:bidi="en-US"/>
              </w:rPr>
            </w:pPr>
          </w:p>
        </w:tc>
        <w:tc>
          <w:tcPr>
            <w:tcW w:w="7375" w:type="dxa"/>
          </w:tcPr>
          <w:p w14:paraId="216C4FF3" w14:textId="77777777" w:rsidR="00373594" w:rsidRPr="008B1372" w:rsidRDefault="00373594" w:rsidP="004B5DA0">
            <w:pPr>
              <w:pStyle w:val="COE-TableText"/>
              <w:rPr>
                <w:lang w:bidi="en-US"/>
              </w:rPr>
            </w:pPr>
            <w:r w:rsidRPr="008B1372">
              <w:rPr>
                <w:lang w:bidi="en-US"/>
              </w:rPr>
              <w:t>A subject matter expert for firing ranges has been identified and will review the project at the 65% submittal. Funding will be supplied to the reviewer prior to the 65% review.</w:t>
            </w:r>
          </w:p>
        </w:tc>
      </w:tr>
    </w:tbl>
    <w:p w14:paraId="66CCD353" w14:textId="56CEC981" w:rsidR="00373594" w:rsidRPr="00B35F92" w:rsidRDefault="00373594" w:rsidP="006A5773">
      <w:pPr>
        <w:pStyle w:val="COE-ComplexHeading3"/>
        <w:numPr>
          <w:ilvl w:val="0"/>
          <w:numId w:val="0"/>
        </w:numPr>
      </w:pPr>
    </w:p>
    <w:p w14:paraId="323B1CC3" w14:textId="77777777" w:rsidR="003B0865" w:rsidRPr="00B35F92" w:rsidRDefault="003B0865" w:rsidP="00D30B74">
      <w:pPr>
        <w:pStyle w:val="UG-Normal"/>
        <w:spacing w:after="120"/>
        <w:ind w:left="2520" w:hanging="2160"/>
      </w:pPr>
    </w:p>
    <w:p w14:paraId="1777A739" w14:textId="77777777" w:rsidR="00C635F6" w:rsidRPr="008B1372" w:rsidRDefault="00C635F6" w:rsidP="00B10F7F">
      <w:pPr>
        <w:tabs>
          <w:tab w:val="left" w:pos="360"/>
          <w:tab w:val="left" w:pos="4860"/>
        </w:tabs>
        <w:spacing w:after="120" w:line="240" w:lineRule="auto"/>
        <w:jc w:val="center"/>
        <w:rPr>
          <w:rFonts w:ascii="Arial" w:eastAsia="Times New Roman" w:hAnsi="Arial" w:cs="Arial"/>
          <w:sz w:val="24"/>
          <w:szCs w:val="24"/>
        </w:rPr>
      </w:pPr>
    </w:p>
    <w:p w14:paraId="6456EBF4" w14:textId="77777777" w:rsidR="00C635F6" w:rsidRDefault="00C635F6" w:rsidP="00B10F7F">
      <w:pPr>
        <w:spacing w:after="120"/>
      </w:pPr>
    </w:p>
    <w:p w14:paraId="620F1EE0" w14:textId="77777777" w:rsidR="006E68ED" w:rsidRDefault="006E68ED" w:rsidP="00B10F7F">
      <w:pPr>
        <w:pStyle w:val="COE-TableText"/>
        <w:spacing w:before="0" w:after="120"/>
      </w:pPr>
    </w:p>
    <w:sectPr w:rsidR="006E68ED" w:rsidSect="009E0874">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81E6D5" w14:textId="77777777" w:rsidR="004B0B5D" w:rsidRDefault="004B0B5D" w:rsidP="00F211FF">
      <w:r>
        <w:separator/>
      </w:r>
    </w:p>
    <w:p w14:paraId="0C814523" w14:textId="77777777" w:rsidR="004B0B5D" w:rsidRDefault="004B0B5D"/>
  </w:endnote>
  <w:endnote w:type="continuationSeparator" w:id="0">
    <w:p w14:paraId="54E17866" w14:textId="77777777" w:rsidR="004B0B5D" w:rsidRDefault="004B0B5D" w:rsidP="00F211FF">
      <w:r>
        <w:continuationSeparator/>
      </w:r>
    </w:p>
    <w:p w14:paraId="68D4B592" w14:textId="77777777" w:rsidR="004B0B5D" w:rsidRDefault="004B0B5D"/>
  </w:endnote>
  <w:endnote w:type="continuationNotice" w:id="1">
    <w:p w14:paraId="0729FD71" w14:textId="77777777" w:rsidR="004B0B5D" w:rsidRDefault="004B0B5D">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Bold">
    <w:panose1 w:val="020B0704020202020204"/>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BBFC11" w14:textId="7730EEC8" w:rsidR="00547CE2" w:rsidRPr="002E39E9" w:rsidRDefault="00547CE2" w:rsidP="00A37913">
    <w:pPr>
      <w:pStyle w:val="COE-Footer"/>
      <w:rPr>
        <w:sz w:val="24"/>
        <w:szCs w:val="32"/>
      </w:rPr>
    </w:pPr>
    <w:r w:rsidRPr="002E39E9">
      <w:rPr>
        <w:sz w:val="24"/>
        <w:szCs w:val="32"/>
      </w:rPr>
      <w:tab/>
    </w:r>
    <w:r w:rsidR="0017389D">
      <w:rPr>
        <w:sz w:val="24"/>
        <w:szCs w:val="32"/>
      </w:rPr>
      <w:t>Quality Management Plan (QMP)</w:t>
    </w:r>
    <w:r w:rsidR="00934239">
      <w:rPr>
        <w:sz w:val="24"/>
        <w:szCs w:val="32"/>
      </w:rPr>
      <w:t xml:space="preserve"> </w:t>
    </w:r>
    <w:r w:rsidR="00CA15C9">
      <w:rPr>
        <w:sz w:val="24"/>
        <w:szCs w:val="32"/>
      </w:rPr>
      <w:t>Guidance</w:t>
    </w:r>
    <w:r w:rsidRPr="002E39E9">
      <w:rPr>
        <w:sz w:val="24"/>
        <w:szCs w:val="32"/>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142F3E" w14:textId="14BFDBFD" w:rsidR="00934239" w:rsidRPr="002E39E9" w:rsidRDefault="00934239" w:rsidP="00A37913">
    <w:pPr>
      <w:pStyle w:val="COE-Footer"/>
      <w:rPr>
        <w:sz w:val="24"/>
        <w:szCs w:val="32"/>
      </w:rPr>
    </w:pPr>
    <w:r w:rsidRPr="002E39E9">
      <w:rPr>
        <w:sz w:val="24"/>
        <w:szCs w:val="32"/>
      </w:rPr>
      <w:tab/>
    </w:r>
    <w:r>
      <w:rPr>
        <w:sz w:val="24"/>
        <w:szCs w:val="32"/>
      </w:rPr>
      <w:t>Quality Management Plan (QMP) Guidance</w:t>
    </w:r>
    <w:r w:rsidRPr="002E39E9">
      <w:rPr>
        <w:sz w:val="24"/>
        <w:szCs w:val="32"/>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C733FF" w14:textId="77777777" w:rsidR="004B0B5D" w:rsidRDefault="004B0B5D">
      <w:r>
        <w:separator/>
      </w:r>
    </w:p>
  </w:footnote>
  <w:footnote w:type="continuationSeparator" w:id="0">
    <w:p w14:paraId="1CC15B89" w14:textId="77777777" w:rsidR="004B0B5D" w:rsidRDefault="004B0B5D">
      <w:r>
        <w:continuationSeparator/>
      </w:r>
    </w:p>
  </w:footnote>
  <w:footnote w:type="continuationNotice" w:id="1">
    <w:p w14:paraId="1DEA2490" w14:textId="77777777" w:rsidR="004B0B5D" w:rsidRDefault="004B0B5D">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0"/>
    <w:multiLevelType w:val="multilevel"/>
    <w:tmpl w:val="73560C48"/>
    <w:styleLink w:val="USACEChapterComplex"/>
    <w:lvl w:ilvl="0">
      <w:start w:val="1"/>
      <w:numFmt w:val="decimal"/>
      <w:suff w:val="nothing"/>
      <w:lvlText w:val="Chapter %1"/>
      <w:lvlJc w:val="left"/>
      <w:pPr>
        <w:ind w:left="0" w:firstLine="0"/>
      </w:pPr>
      <w:rPr>
        <w:rFonts w:hint="default"/>
      </w:rPr>
    </w:lvl>
    <w:lvl w:ilvl="1">
      <w:start w:val="1"/>
      <w:numFmt w:val="decimal"/>
      <w:suff w:val="nothing"/>
      <w:lvlText w:val="%1-%2.  "/>
      <w:lvlJc w:val="left"/>
      <w:pPr>
        <w:ind w:left="0" w:firstLine="0"/>
      </w:pPr>
      <w:rPr>
        <w:rFonts w:hint="default"/>
      </w:rPr>
    </w:lvl>
    <w:lvl w:ilvl="2">
      <w:start w:val="1"/>
      <w:numFmt w:val="lowerLetter"/>
      <w:suff w:val="nothing"/>
      <w:lvlText w:val="%3.  "/>
      <w:lvlJc w:val="left"/>
      <w:pPr>
        <w:ind w:left="0" w:firstLine="288"/>
      </w:pPr>
      <w:rPr>
        <w:rFonts w:hint="default"/>
      </w:rPr>
    </w:lvl>
    <w:lvl w:ilvl="3">
      <w:start w:val="1"/>
      <w:numFmt w:val="decimal"/>
      <w:suff w:val="nothing"/>
      <w:lvlText w:val="(%4)  "/>
      <w:lvlJc w:val="left"/>
      <w:pPr>
        <w:ind w:left="0" w:firstLine="288"/>
      </w:pPr>
      <w:rPr>
        <w:rFonts w:hint="default"/>
      </w:rPr>
    </w:lvl>
    <w:lvl w:ilvl="4">
      <w:start w:val="1"/>
      <w:numFmt w:val="none"/>
      <w:suff w:val="nothing"/>
      <w:lvlText w:val="(a)  "/>
      <w:lvlJc w:val="left"/>
      <w:pPr>
        <w:ind w:left="0" w:firstLine="288"/>
      </w:pPr>
      <w:rPr>
        <w:rFonts w:hint="default"/>
      </w:rPr>
    </w:lvl>
    <w:lvl w:ilvl="5">
      <w:start w:val="1"/>
      <w:numFmt w:val="bullet"/>
      <w:lvlText w:val=""/>
      <w:lvlJc w:val="left"/>
      <w:pPr>
        <w:tabs>
          <w:tab w:val="num" w:pos="576"/>
        </w:tabs>
        <w:ind w:left="0" w:firstLine="288"/>
      </w:pPr>
      <w:rPr>
        <w:rFonts w:ascii="Symbol" w:hAnsi="Symbol" w:hint="default"/>
        <w:color w:val="auto"/>
      </w:rPr>
    </w:lvl>
    <w:lvl w:ilvl="6">
      <w:start w:val="1"/>
      <w:numFmt w:val="bullet"/>
      <w:lvlText w:val=""/>
      <w:lvlJc w:val="left"/>
      <w:pPr>
        <w:tabs>
          <w:tab w:val="num" w:pos="576"/>
        </w:tabs>
        <w:ind w:left="0" w:firstLine="288"/>
      </w:pPr>
      <w:rPr>
        <w:rFonts w:ascii="Symbol" w:hAnsi="Symbol" w:hint="default"/>
        <w:color w:val="auto"/>
        <w:position w:val="0"/>
        <w:szCs w:val="24"/>
      </w:rPr>
    </w:lvl>
    <w:lvl w:ilvl="7">
      <w:start w:val="1"/>
      <w:numFmt w:val="bullet"/>
      <w:lvlText w:val=""/>
      <w:lvlJc w:val="left"/>
      <w:pPr>
        <w:tabs>
          <w:tab w:val="num" w:pos="576"/>
        </w:tabs>
        <w:ind w:left="0" w:firstLine="288"/>
      </w:pPr>
      <w:rPr>
        <w:rFonts w:ascii="Symbol" w:hAnsi="Symbol" w:hint="default"/>
        <w:color w:val="auto"/>
      </w:rPr>
    </w:lvl>
    <w:lvl w:ilvl="8">
      <w:start w:val="1"/>
      <w:numFmt w:val="lowerRoman"/>
      <w:lvlText w:val="%9."/>
      <w:lvlJc w:val="left"/>
      <w:pPr>
        <w:ind w:left="0" w:firstLine="907"/>
      </w:pPr>
      <w:rPr>
        <w:rFonts w:hint="default"/>
      </w:rPr>
    </w:lvl>
  </w:abstractNum>
  <w:abstractNum w:abstractNumId="1" w15:restartNumberingAfterBreak="0">
    <w:nsid w:val="06D01B56"/>
    <w:multiLevelType w:val="multilevel"/>
    <w:tmpl w:val="68921E34"/>
    <w:lvl w:ilvl="0">
      <w:start w:val="1"/>
      <w:numFmt w:val="decimal"/>
      <w:pStyle w:val="UG-TableTextNumbers"/>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15:restartNumberingAfterBreak="0">
    <w:nsid w:val="0DEE2301"/>
    <w:multiLevelType w:val="hybridMultilevel"/>
    <w:tmpl w:val="EC0AE54A"/>
    <w:lvl w:ilvl="0" w:tplc="CACC988E">
      <w:start w:val="1"/>
      <w:numFmt w:val="decimal"/>
      <w:lvlText w:val="%1."/>
      <w:lvlJc w:val="left"/>
      <w:pPr>
        <w:ind w:left="720" w:hanging="360"/>
      </w:pPr>
      <w:rPr>
        <w:rFonts w:hint="default"/>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108D11A1"/>
    <w:multiLevelType w:val="hybridMultilevel"/>
    <w:tmpl w:val="106443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2CD05C6"/>
    <w:multiLevelType w:val="multilevel"/>
    <w:tmpl w:val="9A96E654"/>
    <w:lvl w:ilvl="0">
      <w:start w:val="7"/>
      <w:numFmt w:val="decimal"/>
      <w:lvlText w:val="%1"/>
      <w:lvlJc w:val="left"/>
      <w:pPr>
        <w:ind w:left="1220" w:hanging="1080"/>
      </w:pPr>
      <w:rPr>
        <w:rFonts w:hint="default"/>
        <w:lang w:val="en-US" w:eastAsia="en-US" w:bidi="en-US"/>
      </w:rPr>
    </w:lvl>
    <w:lvl w:ilvl="1">
      <w:start w:val="1"/>
      <w:numFmt w:val="decimal"/>
      <w:lvlText w:val="%1.%2"/>
      <w:lvlJc w:val="left"/>
      <w:pPr>
        <w:ind w:left="1220" w:hanging="1080"/>
      </w:pPr>
      <w:rPr>
        <w:rFonts w:ascii="Arial" w:eastAsia="Arial" w:hAnsi="Arial" w:cs="Arial" w:hint="default"/>
        <w:b/>
        <w:bCs/>
        <w:spacing w:val="-6"/>
        <w:w w:val="99"/>
        <w:sz w:val="24"/>
        <w:szCs w:val="24"/>
        <w:lang w:val="en-US" w:eastAsia="en-US" w:bidi="en-US"/>
      </w:rPr>
    </w:lvl>
    <w:lvl w:ilvl="2">
      <w:start w:val="1"/>
      <w:numFmt w:val="decimal"/>
      <w:lvlText w:val="%1.%2.%3"/>
      <w:lvlJc w:val="left"/>
      <w:pPr>
        <w:ind w:left="1220" w:hanging="1080"/>
      </w:pPr>
      <w:rPr>
        <w:rFonts w:hint="default"/>
        <w:b/>
        <w:bCs/>
        <w:spacing w:val="-1"/>
        <w:w w:val="100"/>
        <w:lang w:val="en-US" w:eastAsia="en-US" w:bidi="en-US"/>
      </w:rPr>
    </w:lvl>
    <w:lvl w:ilvl="3">
      <w:start w:val="1"/>
      <w:numFmt w:val="lowerLetter"/>
      <w:lvlText w:val="%4."/>
      <w:lvlJc w:val="left"/>
      <w:pPr>
        <w:ind w:left="2300" w:hanging="360"/>
      </w:pPr>
      <w:rPr>
        <w:rFonts w:ascii="Arial" w:eastAsia="Arial" w:hAnsi="Arial" w:cs="Arial" w:hint="default"/>
        <w:i/>
        <w:spacing w:val="-1"/>
        <w:w w:val="100"/>
        <w:sz w:val="22"/>
        <w:szCs w:val="22"/>
        <w:lang w:val="en-US" w:eastAsia="en-US" w:bidi="en-US"/>
      </w:rPr>
    </w:lvl>
    <w:lvl w:ilvl="4">
      <w:numFmt w:val="bullet"/>
      <w:lvlText w:val="•"/>
      <w:lvlJc w:val="left"/>
      <w:pPr>
        <w:ind w:left="4966" w:hanging="360"/>
      </w:pPr>
      <w:rPr>
        <w:rFonts w:hint="default"/>
        <w:lang w:val="en-US" w:eastAsia="en-US" w:bidi="en-US"/>
      </w:rPr>
    </w:lvl>
    <w:lvl w:ilvl="5">
      <w:numFmt w:val="bullet"/>
      <w:lvlText w:val="•"/>
      <w:lvlJc w:val="left"/>
      <w:pPr>
        <w:ind w:left="5855" w:hanging="360"/>
      </w:pPr>
      <w:rPr>
        <w:rFonts w:hint="default"/>
        <w:lang w:val="en-US" w:eastAsia="en-US" w:bidi="en-US"/>
      </w:rPr>
    </w:lvl>
    <w:lvl w:ilvl="6">
      <w:numFmt w:val="bullet"/>
      <w:lvlText w:val="•"/>
      <w:lvlJc w:val="left"/>
      <w:pPr>
        <w:ind w:left="6744" w:hanging="360"/>
      </w:pPr>
      <w:rPr>
        <w:rFonts w:hint="default"/>
        <w:lang w:val="en-US" w:eastAsia="en-US" w:bidi="en-US"/>
      </w:rPr>
    </w:lvl>
    <w:lvl w:ilvl="7">
      <w:numFmt w:val="bullet"/>
      <w:lvlText w:val="•"/>
      <w:lvlJc w:val="left"/>
      <w:pPr>
        <w:ind w:left="7633" w:hanging="360"/>
      </w:pPr>
      <w:rPr>
        <w:rFonts w:hint="default"/>
        <w:lang w:val="en-US" w:eastAsia="en-US" w:bidi="en-US"/>
      </w:rPr>
    </w:lvl>
    <w:lvl w:ilvl="8">
      <w:numFmt w:val="bullet"/>
      <w:lvlText w:val="•"/>
      <w:lvlJc w:val="left"/>
      <w:pPr>
        <w:ind w:left="8522" w:hanging="360"/>
      </w:pPr>
      <w:rPr>
        <w:rFonts w:hint="default"/>
        <w:lang w:val="en-US" w:eastAsia="en-US" w:bidi="en-US"/>
      </w:rPr>
    </w:lvl>
  </w:abstractNum>
  <w:abstractNum w:abstractNumId="5" w15:restartNumberingAfterBreak="0">
    <w:nsid w:val="12D06124"/>
    <w:multiLevelType w:val="hybridMultilevel"/>
    <w:tmpl w:val="E844287A"/>
    <w:lvl w:ilvl="0" w:tplc="4336FE2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9686039"/>
    <w:multiLevelType w:val="multilevel"/>
    <w:tmpl w:val="6310D1BE"/>
    <w:lvl w:ilvl="0">
      <w:start w:val="1"/>
      <w:numFmt w:val="decimal"/>
      <w:lvlText w:val="%1-"/>
      <w:lvlJc w:val="left"/>
      <w:pPr>
        <w:ind w:left="408" w:hanging="408"/>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7" w15:restartNumberingAfterBreak="0">
    <w:nsid w:val="19CC66BC"/>
    <w:multiLevelType w:val="hybridMultilevel"/>
    <w:tmpl w:val="40E26D5A"/>
    <w:lvl w:ilvl="0" w:tplc="8CC6F7D4">
      <w:start w:val="1"/>
      <w:numFmt w:val="lowerLetter"/>
      <w:lvlText w:val="%1)"/>
      <w:lvlJc w:val="left"/>
      <w:pPr>
        <w:ind w:left="2300" w:hanging="360"/>
      </w:pPr>
      <w:rPr>
        <w:rFonts w:hint="default"/>
      </w:rPr>
    </w:lvl>
    <w:lvl w:ilvl="1" w:tplc="04090019" w:tentative="1">
      <w:start w:val="1"/>
      <w:numFmt w:val="lowerLetter"/>
      <w:lvlText w:val="%2."/>
      <w:lvlJc w:val="left"/>
      <w:pPr>
        <w:ind w:left="3020" w:hanging="360"/>
      </w:pPr>
    </w:lvl>
    <w:lvl w:ilvl="2" w:tplc="0409001B" w:tentative="1">
      <w:start w:val="1"/>
      <w:numFmt w:val="lowerRoman"/>
      <w:lvlText w:val="%3."/>
      <w:lvlJc w:val="right"/>
      <w:pPr>
        <w:ind w:left="3740" w:hanging="180"/>
      </w:pPr>
    </w:lvl>
    <w:lvl w:ilvl="3" w:tplc="0409000F" w:tentative="1">
      <w:start w:val="1"/>
      <w:numFmt w:val="decimal"/>
      <w:lvlText w:val="%4."/>
      <w:lvlJc w:val="left"/>
      <w:pPr>
        <w:ind w:left="4460" w:hanging="360"/>
      </w:pPr>
    </w:lvl>
    <w:lvl w:ilvl="4" w:tplc="04090019" w:tentative="1">
      <w:start w:val="1"/>
      <w:numFmt w:val="lowerLetter"/>
      <w:lvlText w:val="%5."/>
      <w:lvlJc w:val="left"/>
      <w:pPr>
        <w:ind w:left="5180" w:hanging="360"/>
      </w:pPr>
    </w:lvl>
    <w:lvl w:ilvl="5" w:tplc="0409001B" w:tentative="1">
      <w:start w:val="1"/>
      <w:numFmt w:val="lowerRoman"/>
      <w:lvlText w:val="%6."/>
      <w:lvlJc w:val="right"/>
      <w:pPr>
        <w:ind w:left="5900" w:hanging="180"/>
      </w:pPr>
    </w:lvl>
    <w:lvl w:ilvl="6" w:tplc="0409000F" w:tentative="1">
      <w:start w:val="1"/>
      <w:numFmt w:val="decimal"/>
      <w:lvlText w:val="%7."/>
      <w:lvlJc w:val="left"/>
      <w:pPr>
        <w:ind w:left="6620" w:hanging="360"/>
      </w:pPr>
    </w:lvl>
    <w:lvl w:ilvl="7" w:tplc="04090019" w:tentative="1">
      <w:start w:val="1"/>
      <w:numFmt w:val="lowerLetter"/>
      <w:lvlText w:val="%8."/>
      <w:lvlJc w:val="left"/>
      <w:pPr>
        <w:ind w:left="7340" w:hanging="360"/>
      </w:pPr>
    </w:lvl>
    <w:lvl w:ilvl="8" w:tplc="0409001B" w:tentative="1">
      <w:start w:val="1"/>
      <w:numFmt w:val="lowerRoman"/>
      <w:lvlText w:val="%9."/>
      <w:lvlJc w:val="right"/>
      <w:pPr>
        <w:ind w:left="8060" w:hanging="180"/>
      </w:pPr>
    </w:lvl>
  </w:abstractNum>
  <w:abstractNum w:abstractNumId="8" w15:restartNumberingAfterBreak="0">
    <w:nsid w:val="1B624594"/>
    <w:multiLevelType w:val="multilevel"/>
    <w:tmpl w:val="E3189F10"/>
    <w:lvl w:ilvl="0">
      <w:start w:val="2"/>
      <w:numFmt w:val="decimal"/>
      <w:lvlText w:val="%1"/>
      <w:lvlJc w:val="left"/>
      <w:pPr>
        <w:ind w:left="1220" w:hanging="1080"/>
      </w:pPr>
      <w:rPr>
        <w:rFonts w:hint="default"/>
        <w:lang w:val="en-US" w:eastAsia="en-US" w:bidi="en-US"/>
      </w:rPr>
    </w:lvl>
    <w:lvl w:ilvl="1">
      <w:start w:val="1"/>
      <w:numFmt w:val="decimal"/>
      <w:lvlText w:val="%1.%2"/>
      <w:lvlJc w:val="left"/>
      <w:pPr>
        <w:ind w:left="1220" w:hanging="1080"/>
      </w:pPr>
      <w:rPr>
        <w:rFonts w:ascii="Arial" w:eastAsia="Arial" w:hAnsi="Arial" w:cs="Arial" w:hint="default"/>
        <w:b/>
        <w:bCs/>
        <w:spacing w:val="-2"/>
        <w:w w:val="99"/>
        <w:sz w:val="24"/>
        <w:szCs w:val="24"/>
        <w:lang w:val="en-US" w:eastAsia="en-US" w:bidi="en-US"/>
      </w:rPr>
    </w:lvl>
    <w:lvl w:ilvl="2">
      <w:start w:val="1"/>
      <w:numFmt w:val="decimal"/>
      <w:lvlText w:val="%1.%2.%3"/>
      <w:lvlJc w:val="left"/>
      <w:pPr>
        <w:ind w:left="1219" w:hanging="1080"/>
      </w:pPr>
      <w:rPr>
        <w:rFonts w:ascii="Arial" w:eastAsia="Arial" w:hAnsi="Arial" w:cs="Arial" w:hint="default"/>
        <w:b/>
        <w:bCs/>
        <w:spacing w:val="-1"/>
        <w:w w:val="100"/>
        <w:sz w:val="22"/>
        <w:szCs w:val="22"/>
        <w:lang w:val="en-US" w:eastAsia="en-US" w:bidi="en-US"/>
      </w:rPr>
    </w:lvl>
    <w:lvl w:ilvl="3">
      <w:numFmt w:val="bullet"/>
      <w:lvlText w:val="•"/>
      <w:lvlJc w:val="left"/>
      <w:pPr>
        <w:ind w:left="3944" w:hanging="1080"/>
      </w:pPr>
      <w:rPr>
        <w:rFonts w:hint="default"/>
        <w:lang w:val="en-US" w:eastAsia="en-US" w:bidi="en-US"/>
      </w:rPr>
    </w:lvl>
    <w:lvl w:ilvl="4">
      <w:numFmt w:val="bullet"/>
      <w:lvlText w:val="•"/>
      <w:lvlJc w:val="left"/>
      <w:pPr>
        <w:ind w:left="4852" w:hanging="1080"/>
      </w:pPr>
      <w:rPr>
        <w:rFonts w:hint="default"/>
        <w:lang w:val="en-US" w:eastAsia="en-US" w:bidi="en-US"/>
      </w:rPr>
    </w:lvl>
    <w:lvl w:ilvl="5">
      <w:numFmt w:val="bullet"/>
      <w:lvlText w:val="•"/>
      <w:lvlJc w:val="left"/>
      <w:pPr>
        <w:ind w:left="5760" w:hanging="1080"/>
      </w:pPr>
      <w:rPr>
        <w:rFonts w:hint="default"/>
        <w:lang w:val="en-US" w:eastAsia="en-US" w:bidi="en-US"/>
      </w:rPr>
    </w:lvl>
    <w:lvl w:ilvl="6">
      <w:numFmt w:val="bullet"/>
      <w:lvlText w:val="•"/>
      <w:lvlJc w:val="left"/>
      <w:pPr>
        <w:ind w:left="6668" w:hanging="1080"/>
      </w:pPr>
      <w:rPr>
        <w:rFonts w:hint="default"/>
        <w:lang w:val="en-US" w:eastAsia="en-US" w:bidi="en-US"/>
      </w:rPr>
    </w:lvl>
    <w:lvl w:ilvl="7">
      <w:numFmt w:val="bullet"/>
      <w:lvlText w:val="•"/>
      <w:lvlJc w:val="left"/>
      <w:pPr>
        <w:ind w:left="7576" w:hanging="1080"/>
      </w:pPr>
      <w:rPr>
        <w:rFonts w:hint="default"/>
        <w:lang w:val="en-US" w:eastAsia="en-US" w:bidi="en-US"/>
      </w:rPr>
    </w:lvl>
    <w:lvl w:ilvl="8">
      <w:numFmt w:val="bullet"/>
      <w:lvlText w:val="•"/>
      <w:lvlJc w:val="left"/>
      <w:pPr>
        <w:ind w:left="8484" w:hanging="1080"/>
      </w:pPr>
      <w:rPr>
        <w:rFonts w:hint="default"/>
        <w:lang w:val="en-US" w:eastAsia="en-US" w:bidi="en-US"/>
      </w:rPr>
    </w:lvl>
  </w:abstractNum>
  <w:abstractNum w:abstractNumId="9" w15:restartNumberingAfterBreak="0">
    <w:nsid w:val="1E04337D"/>
    <w:multiLevelType w:val="multilevel"/>
    <w:tmpl w:val="9DC65C2C"/>
    <w:lvl w:ilvl="0">
      <w:start w:val="3"/>
      <w:numFmt w:val="decimal"/>
      <w:lvlText w:val="%1"/>
      <w:lvlJc w:val="left"/>
      <w:pPr>
        <w:ind w:left="1220" w:hanging="1080"/>
      </w:pPr>
      <w:rPr>
        <w:rFonts w:hint="default"/>
        <w:lang w:val="en-US" w:eastAsia="en-US" w:bidi="en-US"/>
      </w:rPr>
    </w:lvl>
    <w:lvl w:ilvl="1">
      <w:start w:val="1"/>
      <w:numFmt w:val="decimal"/>
      <w:lvlText w:val="%1.%2"/>
      <w:lvlJc w:val="left"/>
      <w:pPr>
        <w:ind w:left="1220" w:hanging="1080"/>
      </w:pPr>
      <w:rPr>
        <w:rFonts w:ascii="Arial" w:eastAsia="Arial" w:hAnsi="Arial" w:cs="Arial" w:hint="default"/>
        <w:b/>
        <w:bCs/>
        <w:spacing w:val="-1"/>
        <w:w w:val="99"/>
        <w:sz w:val="24"/>
        <w:szCs w:val="24"/>
        <w:lang w:val="en-US" w:eastAsia="en-US" w:bidi="en-US"/>
      </w:rPr>
    </w:lvl>
    <w:lvl w:ilvl="2">
      <w:numFmt w:val="bullet"/>
      <w:lvlText w:val="•"/>
      <w:lvlJc w:val="left"/>
      <w:pPr>
        <w:ind w:left="3036" w:hanging="1080"/>
      </w:pPr>
      <w:rPr>
        <w:rFonts w:hint="default"/>
        <w:lang w:val="en-US" w:eastAsia="en-US" w:bidi="en-US"/>
      </w:rPr>
    </w:lvl>
    <w:lvl w:ilvl="3">
      <w:numFmt w:val="bullet"/>
      <w:lvlText w:val="•"/>
      <w:lvlJc w:val="left"/>
      <w:pPr>
        <w:ind w:left="3944" w:hanging="1080"/>
      </w:pPr>
      <w:rPr>
        <w:rFonts w:hint="default"/>
        <w:lang w:val="en-US" w:eastAsia="en-US" w:bidi="en-US"/>
      </w:rPr>
    </w:lvl>
    <w:lvl w:ilvl="4">
      <w:numFmt w:val="bullet"/>
      <w:lvlText w:val="•"/>
      <w:lvlJc w:val="left"/>
      <w:pPr>
        <w:ind w:left="4852" w:hanging="1080"/>
      </w:pPr>
      <w:rPr>
        <w:rFonts w:hint="default"/>
        <w:lang w:val="en-US" w:eastAsia="en-US" w:bidi="en-US"/>
      </w:rPr>
    </w:lvl>
    <w:lvl w:ilvl="5">
      <w:numFmt w:val="bullet"/>
      <w:lvlText w:val="•"/>
      <w:lvlJc w:val="left"/>
      <w:pPr>
        <w:ind w:left="5760" w:hanging="1080"/>
      </w:pPr>
      <w:rPr>
        <w:rFonts w:hint="default"/>
        <w:lang w:val="en-US" w:eastAsia="en-US" w:bidi="en-US"/>
      </w:rPr>
    </w:lvl>
    <w:lvl w:ilvl="6">
      <w:numFmt w:val="bullet"/>
      <w:lvlText w:val="•"/>
      <w:lvlJc w:val="left"/>
      <w:pPr>
        <w:ind w:left="6668" w:hanging="1080"/>
      </w:pPr>
      <w:rPr>
        <w:rFonts w:hint="default"/>
        <w:lang w:val="en-US" w:eastAsia="en-US" w:bidi="en-US"/>
      </w:rPr>
    </w:lvl>
    <w:lvl w:ilvl="7">
      <w:numFmt w:val="bullet"/>
      <w:lvlText w:val="•"/>
      <w:lvlJc w:val="left"/>
      <w:pPr>
        <w:ind w:left="7576" w:hanging="1080"/>
      </w:pPr>
      <w:rPr>
        <w:rFonts w:hint="default"/>
        <w:lang w:val="en-US" w:eastAsia="en-US" w:bidi="en-US"/>
      </w:rPr>
    </w:lvl>
    <w:lvl w:ilvl="8">
      <w:numFmt w:val="bullet"/>
      <w:lvlText w:val="•"/>
      <w:lvlJc w:val="left"/>
      <w:pPr>
        <w:ind w:left="8484" w:hanging="1080"/>
      </w:pPr>
      <w:rPr>
        <w:rFonts w:hint="default"/>
        <w:lang w:val="en-US" w:eastAsia="en-US" w:bidi="en-US"/>
      </w:rPr>
    </w:lvl>
  </w:abstractNum>
  <w:abstractNum w:abstractNumId="10" w15:restartNumberingAfterBreak="0">
    <w:nsid w:val="202C6A6A"/>
    <w:multiLevelType w:val="multilevel"/>
    <w:tmpl w:val="40CAEF88"/>
    <w:lvl w:ilvl="0">
      <w:start w:val="5"/>
      <w:numFmt w:val="decimal"/>
      <w:lvlText w:val="%1-"/>
      <w:lvlJc w:val="left"/>
      <w:pPr>
        <w:ind w:left="420" w:hanging="4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1" w15:restartNumberingAfterBreak="0">
    <w:nsid w:val="237E632B"/>
    <w:multiLevelType w:val="multilevel"/>
    <w:tmpl w:val="47EA3652"/>
    <w:lvl w:ilvl="0">
      <w:start w:val="3"/>
      <w:numFmt w:val="decimal"/>
      <w:lvlText w:val="%1-"/>
      <w:lvlJc w:val="left"/>
      <w:pPr>
        <w:ind w:left="420" w:hanging="420"/>
      </w:pPr>
      <w:rPr>
        <w:rFonts w:hint="default"/>
      </w:rPr>
    </w:lvl>
    <w:lvl w:ilvl="1">
      <w:start w:val="1"/>
      <w:numFmt w:val="decimal"/>
      <w:lvlText w:val="%1-%2."/>
      <w:lvlJc w:val="left"/>
      <w:pPr>
        <w:ind w:left="4140" w:hanging="720"/>
      </w:pPr>
      <w:rPr>
        <w:rFonts w:hint="default"/>
      </w:rPr>
    </w:lvl>
    <w:lvl w:ilvl="2">
      <w:start w:val="1"/>
      <w:numFmt w:val="decimal"/>
      <w:lvlText w:val="%1-%2.%3."/>
      <w:lvlJc w:val="left"/>
      <w:pPr>
        <w:ind w:left="7560" w:hanging="720"/>
      </w:pPr>
      <w:rPr>
        <w:rFonts w:hint="default"/>
      </w:rPr>
    </w:lvl>
    <w:lvl w:ilvl="3">
      <w:start w:val="1"/>
      <w:numFmt w:val="decimal"/>
      <w:lvlText w:val="%1-%2.%3.%4."/>
      <w:lvlJc w:val="left"/>
      <w:pPr>
        <w:ind w:left="11340" w:hanging="1080"/>
      </w:pPr>
      <w:rPr>
        <w:rFonts w:hint="default"/>
      </w:rPr>
    </w:lvl>
    <w:lvl w:ilvl="4">
      <w:start w:val="1"/>
      <w:numFmt w:val="decimal"/>
      <w:lvlText w:val="%1-%2.%3.%4.%5."/>
      <w:lvlJc w:val="left"/>
      <w:pPr>
        <w:ind w:left="14760" w:hanging="1080"/>
      </w:pPr>
      <w:rPr>
        <w:rFonts w:hint="default"/>
      </w:rPr>
    </w:lvl>
    <w:lvl w:ilvl="5">
      <w:start w:val="1"/>
      <w:numFmt w:val="decimal"/>
      <w:lvlText w:val="%1-%2.%3.%4.%5.%6."/>
      <w:lvlJc w:val="left"/>
      <w:pPr>
        <w:ind w:left="18540" w:hanging="1440"/>
      </w:pPr>
      <w:rPr>
        <w:rFonts w:hint="default"/>
      </w:rPr>
    </w:lvl>
    <w:lvl w:ilvl="6">
      <w:start w:val="1"/>
      <w:numFmt w:val="decimal"/>
      <w:lvlText w:val="%1-%2.%3.%4.%5.%6.%7."/>
      <w:lvlJc w:val="left"/>
      <w:pPr>
        <w:ind w:left="21960" w:hanging="1440"/>
      </w:pPr>
      <w:rPr>
        <w:rFonts w:hint="default"/>
      </w:rPr>
    </w:lvl>
    <w:lvl w:ilvl="7">
      <w:start w:val="1"/>
      <w:numFmt w:val="decimal"/>
      <w:lvlText w:val="%1-%2.%3.%4.%5.%6.%7.%8."/>
      <w:lvlJc w:val="left"/>
      <w:pPr>
        <w:ind w:left="25740" w:hanging="1800"/>
      </w:pPr>
      <w:rPr>
        <w:rFonts w:hint="default"/>
      </w:rPr>
    </w:lvl>
    <w:lvl w:ilvl="8">
      <w:start w:val="1"/>
      <w:numFmt w:val="decimal"/>
      <w:lvlText w:val="%1-%2.%3.%4.%5.%6.%7.%8.%9."/>
      <w:lvlJc w:val="left"/>
      <w:pPr>
        <w:ind w:left="29520" w:hanging="2160"/>
      </w:pPr>
      <w:rPr>
        <w:rFonts w:hint="default"/>
      </w:rPr>
    </w:lvl>
  </w:abstractNum>
  <w:abstractNum w:abstractNumId="12" w15:restartNumberingAfterBreak="0">
    <w:nsid w:val="26CD3A47"/>
    <w:multiLevelType w:val="hybridMultilevel"/>
    <w:tmpl w:val="061E0728"/>
    <w:lvl w:ilvl="0" w:tplc="461ABDF8">
      <w:start w:val="1"/>
      <w:numFmt w:val="lowerLetter"/>
      <w:pStyle w:val="UG-Short-ListReferences-Section4Numbering"/>
      <w:lvlText w:val="%1."/>
      <w:lvlJc w:val="left"/>
      <w:pPr>
        <w:ind w:left="720" w:hanging="360"/>
      </w:pPr>
      <w:rPr>
        <w:rFonts w:ascii="Arial" w:hAnsi="Arial" w:hint="default"/>
        <w:b w:val="0"/>
        <w:i/>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D6071B1"/>
    <w:multiLevelType w:val="hybridMultilevel"/>
    <w:tmpl w:val="BA2A55C0"/>
    <w:lvl w:ilvl="0" w:tplc="2C74D2AE">
      <w:start w:val="1"/>
      <w:numFmt w:val="decimal"/>
      <w:lvlText w:val="%1."/>
      <w:lvlJc w:val="left"/>
      <w:pPr>
        <w:ind w:left="580" w:hanging="360"/>
      </w:pPr>
      <w:rPr>
        <w:rFonts w:ascii="Arial" w:eastAsia="Arial" w:hAnsi="Arial" w:cs="Arial" w:hint="default"/>
        <w:b/>
        <w:bCs/>
        <w:spacing w:val="-6"/>
        <w:w w:val="99"/>
        <w:sz w:val="24"/>
        <w:szCs w:val="24"/>
        <w:lang w:val="en-US" w:eastAsia="en-US" w:bidi="en-US"/>
      </w:rPr>
    </w:lvl>
    <w:lvl w:ilvl="1" w:tplc="ECD4391C">
      <w:start w:val="1"/>
      <w:numFmt w:val="lowerLetter"/>
      <w:lvlText w:val="%2."/>
      <w:lvlJc w:val="left"/>
      <w:pPr>
        <w:ind w:left="940" w:hanging="360"/>
      </w:pPr>
      <w:rPr>
        <w:rFonts w:hint="default"/>
        <w:spacing w:val="-2"/>
        <w:w w:val="99"/>
        <w:lang w:val="en-US" w:eastAsia="en-US" w:bidi="en-US"/>
      </w:rPr>
    </w:lvl>
    <w:lvl w:ilvl="2" w:tplc="725EF870">
      <w:start w:val="1"/>
      <w:numFmt w:val="decimal"/>
      <w:lvlText w:val="(%3)"/>
      <w:lvlJc w:val="left"/>
      <w:pPr>
        <w:ind w:left="580" w:hanging="360"/>
      </w:pPr>
      <w:rPr>
        <w:rFonts w:ascii="Arial" w:eastAsia="Arial" w:hAnsi="Arial" w:cs="Arial" w:hint="default"/>
        <w:spacing w:val="-1"/>
        <w:w w:val="99"/>
        <w:sz w:val="24"/>
        <w:szCs w:val="24"/>
        <w:lang w:val="en-US" w:eastAsia="en-US" w:bidi="en-US"/>
      </w:rPr>
    </w:lvl>
    <w:lvl w:ilvl="3" w:tplc="69DCB1E6">
      <w:numFmt w:val="bullet"/>
      <w:lvlText w:val="•"/>
      <w:lvlJc w:val="left"/>
      <w:pPr>
        <w:ind w:left="3011" w:hanging="360"/>
      </w:pPr>
      <w:rPr>
        <w:rFonts w:hint="default"/>
        <w:lang w:val="en-US" w:eastAsia="en-US" w:bidi="en-US"/>
      </w:rPr>
    </w:lvl>
    <w:lvl w:ilvl="4" w:tplc="584CCCB8">
      <w:numFmt w:val="bullet"/>
      <w:lvlText w:val="•"/>
      <w:lvlJc w:val="left"/>
      <w:pPr>
        <w:ind w:left="4046" w:hanging="360"/>
      </w:pPr>
      <w:rPr>
        <w:rFonts w:hint="default"/>
        <w:lang w:val="en-US" w:eastAsia="en-US" w:bidi="en-US"/>
      </w:rPr>
    </w:lvl>
    <w:lvl w:ilvl="5" w:tplc="287EF824">
      <w:numFmt w:val="bullet"/>
      <w:lvlText w:val="•"/>
      <w:lvlJc w:val="left"/>
      <w:pPr>
        <w:ind w:left="5082" w:hanging="360"/>
      </w:pPr>
      <w:rPr>
        <w:rFonts w:hint="default"/>
        <w:lang w:val="en-US" w:eastAsia="en-US" w:bidi="en-US"/>
      </w:rPr>
    </w:lvl>
    <w:lvl w:ilvl="6" w:tplc="3D041C62">
      <w:numFmt w:val="bullet"/>
      <w:lvlText w:val="•"/>
      <w:lvlJc w:val="left"/>
      <w:pPr>
        <w:ind w:left="6117" w:hanging="360"/>
      </w:pPr>
      <w:rPr>
        <w:rFonts w:hint="default"/>
        <w:lang w:val="en-US" w:eastAsia="en-US" w:bidi="en-US"/>
      </w:rPr>
    </w:lvl>
    <w:lvl w:ilvl="7" w:tplc="5A501080">
      <w:numFmt w:val="bullet"/>
      <w:lvlText w:val="•"/>
      <w:lvlJc w:val="left"/>
      <w:pPr>
        <w:ind w:left="7153" w:hanging="360"/>
      </w:pPr>
      <w:rPr>
        <w:rFonts w:hint="default"/>
        <w:lang w:val="en-US" w:eastAsia="en-US" w:bidi="en-US"/>
      </w:rPr>
    </w:lvl>
    <w:lvl w:ilvl="8" w:tplc="76C4AF04">
      <w:numFmt w:val="bullet"/>
      <w:lvlText w:val="•"/>
      <w:lvlJc w:val="left"/>
      <w:pPr>
        <w:ind w:left="8188" w:hanging="360"/>
      </w:pPr>
      <w:rPr>
        <w:rFonts w:hint="default"/>
        <w:lang w:val="en-US" w:eastAsia="en-US" w:bidi="en-US"/>
      </w:rPr>
    </w:lvl>
  </w:abstractNum>
  <w:abstractNum w:abstractNumId="14" w15:restartNumberingAfterBreak="0">
    <w:nsid w:val="3473597B"/>
    <w:multiLevelType w:val="hybridMultilevel"/>
    <w:tmpl w:val="2BBE9102"/>
    <w:lvl w:ilvl="0" w:tplc="9DDC9832">
      <w:start w:val="1"/>
      <w:numFmt w:val="decimal"/>
      <w:lvlText w:val="%1."/>
      <w:lvlJc w:val="left"/>
      <w:pPr>
        <w:ind w:left="580" w:hanging="360"/>
      </w:pPr>
      <w:rPr>
        <w:rFonts w:ascii="Arial" w:eastAsia="Arial" w:hAnsi="Arial" w:cs="Arial" w:hint="default"/>
        <w:spacing w:val="-6"/>
        <w:w w:val="99"/>
        <w:sz w:val="24"/>
        <w:szCs w:val="24"/>
        <w:lang w:val="en-US" w:eastAsia="en-US" w:bidi="en-US"/>
      </w:rPr>
    </w:lvl>
    <w:lvl w:ilvl="1" w:tplc="39A869FE">
      <w:start w:val="1"/>
      <w:numFmt w:val="lowerLetter"/>
      <w:lvlText w:val="%2."/>
      <w:lvlJc w:val="left"/>
      <w:pPr>
        <w:ind w:left="940" w:hanging="360"/>
      </w:pPr>
      <w:rPr>
        <w:rFonts w:ascii="Arial" w:eastAsia="Arial" w:hAnsi="Arial" w:cs="Arial" w:hint="default"/>
        <w:b/>
        <w:bCs/>
        <w:spacing w:val="-2"/>
        <w:w w:val="99"/>
        <w:sz w:val="24"/>
        <w:szCs w:val="24"/>
        <w:lang w:val="en-US" w:eastAsia="en-US" w:bidi="en-US"/>
      </w:rPr>
    </w:lvl>
    <w:lvl w:ilvl="2" w:tplc="D00025A2">
      <w:numFmt w:val="bullet"/>
      <w:lvlText w:val="•"/>
      <w:lvlJc w:val="left"/>
      <w:pPr>
        <w:ind w:left="1975" w:hanging="360"/>
      </w:pPr>
      <w:rPr>
        <w:rFonts w:hint="default"/>
        <w:lang w:val="en-US" w:eastAsia="en-US" w:bidi="en-US"/>
      </w:rPr>
    </w:lvl>
    <w:lvl w:ilvl="3" w:tplc="1F5EC188">
      <w:numFmt w:val="bullet"/>
      <w:lvlText w:val="•"/>
      <w:lvlJc w:val="left"/>
      <w:pPr>
        <w:ind w:left="3011" w:hanging="360"/>
      </w:pPr>
      <w:rPr>
        <w:rFonts w:hint="default"/>
        <w:lang w:val="en-US" w:eastAsia="en-US" w:bidi="en-US"/>
      </w:rPr>
    </w:lvl>
    <w:lvl w:ilvl="4" w:tplc="191C8E10">
      <w:numFmt w:val="bullet"/>
      <w:lvlText w:val="•"/>
      <w:lvlJc w:val="left"/>
      <w:pPr>
        <w:ind w:left="4046" w:hanging="360"/>
      </w:pPr>
      <w:rPr>
        <w:rFonts w:hint="default"/>
        <w:lang w:val="en-US" w:eastAsia="en-US" w:bidi="en-US"/>
      </w:rPr>
    </w:lvl>
    <w:lvl w:ilvl="5" w:tplc="85CC4DE8">
      <w:numFmt w:val="bullet"/>
      <w:lvlText w:val="•"/>
      <w:lvlJc w:val="left"/>
      <w:pPr>
        <w:ind w:left="5082" w:hanging="360"/>
      </w:pPr>
      <w:rPr>
        <w:rFonts w:hint="default"/>
        <w:lang w:val="en-US" w:eastAsia="en-US" w:bidi="en-US"/>
      </w:rPr>
    </w:lvl>
    <w:lvl w:ilvl="6" w:tplc="26748CA4">
      <w:numFmt w:val="bullet"/>
      <w:lvlText w:val="•"/>
      <w:lvlJc w:val="left"/>
      <w:pPr>
        <w:ind w:left="6117" w:hanging="360"/>
      </w:pPr>
      <w:rPr>
        <w:rFonts w:hint="default"/>
        <w:lang w:val="en-US" w:eastAsia="en-US" w:bidi="en-US"/>
      </w:rPr>
    </w:lvl>
    <w:lvl w:ilvl="7" w:tplc="EC120F12">
      <w:numFmt w:val="bullet"/>
      <w:lvlText w:val="•"/>
      <w:lvlJc w:val="left"/>
      <w:pPr>
        <w:ind w:left="7153" w:hanging="360"/>
      </w:pPr>
      <w:rPr>
        <w:rFonts w:hint="default"/>
        <w:lang w:val="en-US" w:eastAsia="en-US" w:bidi="en-US"/>
      </w:rPr>
    </w:lvl>
    <w:lvl w:ilvl="8" w:tplc="953CC4BE">
      <w:numFmt w:val="bullet"/>
      <w:lvlText w:val="•"/>
      <w:lvlJc w:val="left"/>
      <w:pPr>
        <w:ind w:left="8188" w:hanging="360"/>
      </w:pPr>
      <w:rPr>
        <w:rFonts w:hint="default"/>
        <w:lang w:val="en-US" w:eastAsia="en-US" w:bidi="en-US"/>
      </w:rPr>
    </w:lvl>
  </w:abstractNum>
  <w:abstractNum w:abstractNumId="15" w15:restartNumberingAfterBreak="0">
    <w:nsid w:val="35CF157E"/>
    <w:multiLevelType w:val="multilevel"/>
    <w:tmpl w:val="655CE73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3B1843F5"/>
    <w:multiLevelType w:val="multilevel"/>
    <w:tmpl w:val="B78ACAA0"/>
    <w:lvl w:ilvl="0">
      <w:start w:val="8"/>
      <w:numFmt w:val="decimal"/>
      <w:lvlText w:val="%1-"/>
      <w:lvlJc w:val="left"/>
      <w:pPr>
        <w:ind w:left="420" w:hanging="4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7" w15:restartNumberingAfterBreak="0">
    <w:nsid w:val="3D1A5835"/>
    <w:multiLevelType w:val="multilevel"/>
    <w:tmpl w:val="65863ABE"/>
    <w:lvl w:ilvl="0">
      <w:start w:val="7"/>
      <w:numFmt w:val="decimal"/>
      <w:lvlText w:val="%1"/>
      <w:lvlJc w:val="left"/>
      <w:pPr>
        <w:ind w:left="1220" w:hanging="1080"/>
      </w:pPr>
      <w:rPr>
        <w:rFonts w:hint="default"/>
        <w:lang w:val="en-US" w:eastAsia="en-US" w:bidi="en-US"/>
      </w:rPr>
    </w:lvl>
    <w:lvl w:ilvl="1">
      <w:start w:val="1"/>
      <w:numFmt w:val="decimal"/>
      <w:lvlText w:val="%1.%2"/>
      <w:lvlJc w:val="left"/>
      <w:pPr>
        <w:ind w:left="1220" w:hanging="1080"/>
      </w:pPr>
      <w:rPr>
        <w:rFonts w:ascii="Arial" w:eastAsia="Arial" w:hAnsi="Arial" w:cs="Arial" w:hint="default"/>
        <w:b/>
        <w:bCs/>
        <w:spacing w:val="-6"/>
        <w:w w:val="99"/>
        <w:sz w:val="24"/>
        <w:szCs w:val="24"/>
        <w:lang w:val="en-US" w:eastAsia="en-US" w:bidi="en-US"/>
      </w:rPr>
    </w:lvl>
    <w:lvl w:ilvl="2">
      <w:start w:val="1"/>
      <w:numFmt w:val="decimal"/>
      <w:lvlText w:val="%1.%2.%3"/>
      <w:lvlJc w:val="left"/>
      <w:pPr>
        <w:ind w:left="1220" w:hanging="1080"/>
      </w:pPr>
      <w:rPr>
        <w:rFonts w:hint="default"/>
        <w:b/>
        <w:bCs/>
        <w:spacing w:val="-1"/>
        <w:w w:val="100"/>
        <w:lang w:val="en-US" w:eastAsia="en-US" w:bidi="en-US"/>
      </w:rPr>
    </w:lvl>
    <w:lvl w:ilvl="3">
      <w:start w:val="1"/>
      <w:numFmt w:val="lowerLetter"/>
      <w:lvlText w:val="%4."/>
      <w:lvlJc w:val="left"/>
      <w:pPr>
        <w:ind w:left="2300" w:hanging="360"/>
      </w:pPr>
      <w:rPr>
        <w:rFonts w:ascii="Arial" w:eastAsia="Arial" w:hAnsi="Arial" w:cs="Arial" w:hint="default"/>
        <w:i/>
        <w:spacing w:val="-1"/>
        <w:w w:val="100"/>
        <w:sz w:val="22"/>
        <w:szCs w:val="22"/>
        <w:lang w:val="en-US" w:eastAsia="en-US" w:bidi="en-US"/>
      </w:rPr>
    </w:lvl>
    <w:lvl w:ilvl="4">
      <w:numFmt w:val="bullet"/>
      <w:lvlText w:val="•"/>
      <w:lvlJc w:val="left"/>
      <w:pPr>
        <w:ind w:left="4966" w:hanging="360"/>
      </w:pPr>
      <w:rPr>
        <w:rFonts w:hint="default"/>
        <w:lang w:val="en-US" w:eastAsia="en-US" w:bidi="en-US"/>
      </w:rPr>
    </w:lvl>
    <w:lvl w:ilvl="5">
      <w:numFmt w:val="bullet"/>
      <w:lvlText w:val="•"/>
      <w:lvlJc w:val="left"/>
      <w:pPr>
        <w:ind w:left="5855" w:hanging="360"/>
      </w:pPr>
      <w:rPr>
        <w:rFonts w:hint="default"/>
        <w:lang w:val="en-US" w:eastAsia="en-US" w:bidi="en-US"/>
      </w:rPr>
    </w:lvl>
    <w:lvl w:ilvl="6">
      <w:numFmt w:val="bullet"/>
      <w:lvlText w:val="•"/>
      <w:lvlJc w:val="left"/>
      <w:pPr>
        <w:ind w:left="6744" w:hanging="360"/>
      </w:pPr>
      <w:rPr>
        <w:rFonts w:hint="default"/>
        <w:lang w:val="en-US" w:eastAsia="en-US" w:bidi="en-US"/>
      </w:rPr>
    </w:lvl>
    <w:lvl w:ilvl="7">
      <w:numFmt w:val="bullet"/>
      <w:lvlText w:val="•"/>
      <w:lvlJc w:val="left"/>
      <w:pPr>
        <w:ind w:left="7633" w:hanging="360"/>
      </w:pPr>
      <w:rPr>
        <w:rFonts w:hint="default"/>
        <w:lang w:val="en-US" w:eastAsia="en-US" w:bidi="en-US"/>
      </w:rPr>
    </w:lvl>
    <w:lvl w:ilvl="8">
      <w:numFmt w:val="bullet"/>
      <w:lvlText w:val="•"/>
      <w:lvlJc w:val="left"/>
      <w:pPr>
        <w:ind w:left="8522" w:hanging="360"/>
      </w:pPr>
      <w:rPr>
        <w:rFonts w:hint="default"/>
        <w:lang w:val="en-US" w:eastAsia="en-US" w:bidi="en-US"/>
      </w:rPr>
    </w:lvl>
  </w:abstractNum>
  <w:abstractNum w:abstractNumId="18" w15:restartNumberingAfterBreak="0">
    <w:nsid w:val="3DBA57E8"/>
    <w:multiLevelType w:val="multilevel"/>
    <w:tmpl w:val="9F9217FE"/>
    <w:lvl w:ilvl="0">
      <w:start w:val="1"/>
      <w:numFmt w:val="decimal"/>
      <w:suff w:val="nothing"/>
      <w:lvlText w:val="Chapter %1"/>
      <w:lvlJc w:val="left"/>
      <w:pPr>
        <w:ind w:left="0" w:firstLine="0"/>
      </w:pPr>
      <w:rPr>
        <w:rFonts w:hint="default"/>
      </w:rPr>
    </w:lvl>
    <w:lvl w:ilvl="1">
      <w:start w:val="1"/>
      <w:numFmt w:val="decimal"/>
      <w:lvlText w:val="%1–%2."/>
      <w:lvlJc w:val="left"/>
      <w:pPr>
        <w:tabs>
          <w:tab w:val="num" w:pos="4140"/>
        </w:tabs>
        <w:ind w:left="3420" w:firstLine="0"/>
      </w:pPr>
      <w:rPr>
        <w:rFonts w:hint="default"/>
      </w:rPr>
    </w:lvl>
    <w:lvl w:ilvl="2">
      <w:start w:val="1"/>
      <w:numFmt w:val="lowerLetter"/>
      <w:lvlText w:val="%3."/>
      <w:lvlJc w:val="left"/>
      <w:pPr>
        <w:tabs>
          <w:tab w:val="num" w:pos="0"/>
        </w:tabs>
        <w:ind w:left="0" w:firstLine="360"/>
      </w:pPr>
      <w:rPr>
        <w:rFonts w:hint="default"/>
        <w:b w:val="0"/>
        <w:i/>
      </w:rPr>
    </w:lvl>
    <w:lvl w:ilvl="3">
      <w:start w:val="1"/>
      <w:numFmt w:val="bullet"/>
      <w:lvlText w:val=""/>
      <w:lvlJc w:val="left"/>
      <w:pPr>
        <w:ind w:left="2520" w:hanging="360"/>
      </w:pPr>
      <w:rPr>
        <w:rFonts w:ascii="Symbol" w:hAnsi="Symbol" w:hint="default"/>
      </w:rPr>
    </w:lvl>
    <w:lvl w:ilvl="4">
      <w:start w:val="1"/>
      <w:numFmt w:val="lowerLetter"/>
      <w:lvlText w:val="(%5)"/>
      <w:lvlJc w:val="left"/>
      <w:pPr>
        <w:tabs>
          <w:tab w:val="num" w:pos="360"/>
        </w:tabs>
        <w:ind w:left="0" w:firstLine="360"/>
      </w:pPr>
      <w:rPr>
        <w:rFonts w:hint="default"/>
        <w:b w:val="0"/>
        <w:i/>
      </w:rPr>
    </w:lvl>
    <w:lvl w:ilvl="5">
      <w:start w:val="1"/>
      <w:numFmt w:val="bullet"/>
      <w:lvlText w:val=""/>
      <w:lvlJc w:val="left"/>
      <w:pPr>
        <w:tabs>
          <w:tab w:val="num" w:pos="360"/>
        </w:tabs>
        <w:ind w:left="0" w:firstLine="360"/>
      </w:pPr>
      <w:rPr>
        <w:rFonts w:ascii="Symbol" w:hAnsi="Symbol" w:hint="default"/>
        <w:color w:val="auto"/>
      </w:rPr>
    </w:lvl>
    <w:lvl w:ilvl="6">
      <w:start w:val="1"/>
      <w:numFmt w:val="bullet"/>
      <w:lvlText w:val=""/>
      <w:lvlJc w:val="left"/>
      <w:pPr>
        <w:tabs>
          <w:tab w:val="num" w:pos="360"/>
        </w:tabs>
        <w:ind w:left="0" w:firstLine="360"/>
      </w:pPr>
      <w:rPr>
        <w:rFonts w:ascii="Symbol" w:hAnsi="Symbol" w:hint="default"/>
        <w:color w:val="auto"/>
      </w:rPr>
    </w:lvl>
    <w:lvl w:ilvl="7">
      <w:start w:val="1"/>
      <w:numFmt w:val="bullet"/>
      <w:suff w:val="space"/>
      <w:lvlText w:val=""/>
      <w:lvlJc w:val="left"/>
      <w:pPr>
        <w:ind w:left="0" w:firstLine="360"/>
      </w:pPr>
      <w:rPr>
        <w:rFonts w:ascii="Symbol" w:hAnsi="Symbol" w:hint="default"/>
        <w:color w:val="auto"/>
      </w:rPr>
    </w:lvl>
    <w:lvl w:ilvl="8">
      <w:start w:val="1"/>
      <w:numFmt w:val="none"/>
      <w:lvlText w:val=""/>
      <w:lvlJc w:val="left"/>
      <w:pPr>
        <w:ind w:left="0" w:firstLine="0"/>
      </w:pPr>
      <w:rPr>
        <w:rFonts w:hint="default"/>
      </w:rPr>
    </w:lvl>
  </w:abstractNum>
  <w:abstractNum w:abstractNumId="19" w15:restartNumberingAfterBreak="0">
    <w:nsid w:val="3E8C45FD"/>
    <w:multiLevelType w:val="multilevel"/>
    <w:tmpl w:val="432421E8"/>
    <w:lvl w:ilvl="0">
      <w:start w:val="1"/>
      <w:numFmt w:val="decimal"/>
      <w:pStyle w:val="Heading1"/>
      <w:suff w:val="nothing"/>
      <w:lvlText w:val="Chapter %1"/>
      <w:lvlJc w:val="left"/>
      <w:pPr>
        <w:ind w:left="0" w:firstLine="0"/>
      </w:pPr>
      <w:rPr>
        <w:rFonts w:hint="default"/>
      </w:rPr>
    </w:lvl>
    <w:lvl w:ilvl="1">
      <w:start w:val="1"/>
      <w:numFmt w:val="decimal"/>
      <w:pStyle w:val="COE-ComplexHeading2"/>
      <w:lvlText w:val="%1–%2."/>
      <w:lvlJc w:val="left"/>
      <w:pPr>
        <w:tabs>
          <w:tab w:val="num" w:pos="4140"/>
        </w:tabs>
        <w:ind w:left="3420" w:firstLine="0"/>
      </w:pPr>
      <w:rPr>
        <w:rFonts w:hint="default"/>
      </w:rPr>
    </w:lvl>
    <w:lvl w:ilvl="2">
      <w:start w:val="1"/>
      <w:numFmt w:val="lowerLetter"/>
      <w:pStyle w:val="COE-ComplexHeading3"/>
      <w:lvlText w:val="%3."/>
      <w:lvlJc w:val="left"/>
      <w:pPr>
        <w:tabs>
          <w:tab w:val="num" w:pos="0"/>
        </w:tabs>
        <w:ind w:left="0" w:firstLine="360"/>
      </w:pPr>
      <w:rPr>
        <w:rFonts w:hint="default"/>
        <w:b w:val="0"/>
        <w:i/>
      </w:rPr>
    </w:lvl>
    <w:lvl w:ilvl="3">
      <w:start w:val="1"/>
      <w:numFmt w:val="decimal"/>
      <w:pStyle w:val="COE-ComplexHeading4"/>
      <w:lvlText w:val="(%4)"/>
      <w:lvlJc w:val="left"/>
      <w:pPr>
        <w:tabs>
          <w:tab w:val="num" w:pos="2160"/>
        </w:tabs>
        <w:ind w:left="1800" w:firstLine="360"/>
      </w:pPr>
      <w:rPr>
        <w:rFonts w:hint="default"/>
        <w:b w:val="0"/>
        <w:bCs/>
      </w:rPr>
    </w:lvl>
    <w:lvl w:ilvl="4">
      <w:start w:val="1"/>
      <w:numFmt w:val="lowerLetter"/>
      <w:pStyle w:val="COE-ComplexHeading5"/>
      <w:lvlText w:val="(%5)"/>
      <w:lvlJc w:val="left"/>
      <w:pPr>
        <w:tabs>
          <w:tab w:val="num" w:pos="360"/>
        </w:tabs>
        <w:ind w:left="0" w:firstLine="360"/>
      </w:pPr>
      <w:rPr>
        <w:rFonts w:hint="default"/>
        <w:b w:val="0"/>
        <w:i/>
      </w:rPr>
    </w:lvl>
    <w:lvl w:ilvl="5">
      <w:start w:val="1"/>
      <w:numFmt w:val="bullet"/>
      <w:pStyle w:val="COE-ComplexHeading6"/>
      <w:lvlText w:val=""/>
      <w:lvlJc w:val="left"/>
      <w:pPr>
        <w:tabs>
          <w:tab w:val="num" w:pos="360"/>
        </w:tabs>
        <w:ind w:left="0" w:firstLine="360"/>
      </w:pPr>
      <w:rPr>
        <w:rFonts w:ascii="Symbol" w:hAnsi="Symbol" w:hint="default"/>
        <w:color w:val="auto"/>
      </w:rPr>
    </w:lvl>
    <w:lvl w:ilvl="6">
      <w:start w:val="1"/>
      <w:numFmt w:val="bullet"/>
      <w:lvlText w:val=""/>
      <w:lvlJc w:val="left"/>
      <w:pPr>
        <w:tabs>
          <w:tab w:val="num" w:pos="360"/>
        </w:tabs>
        <w:ind w:left="0" w:firstLine="360"/>
      </w:pPr>
      <w:rPr>
        <w:rFonts w:ascii="Symbol" w:hAnsi="Symbol" w:hint="default"/>
        <w:color w:val="auto"/>
      </w:rPr>
    </w:lvl>
    <w:lvl w:ilvl="7">
      <w:start w:val="1"/>
      <w:numFmt w:val="bullet"/>
      <w:suff w:val="space"/>
      <w:lvlText w:val=""/>
      <w:lvlJc w:val="left"/>
      <w:pPr>
        <w:ind w:left="0" w:firstLine="360"/>
      </w:pPr>
      <w:rPr>
        <w:rFonts w:ascii="Symbol" w:hAnsi="Symbol" w:hint="default"/>
        <w:color w:val="auto"/>
      </w:rPr>
    </w:lvl>
    <w:lvl w:ilvl="8">
      <w:start w:val="1"/>
      <w:numFmt w:val="none"/>
      <w:lvlText w:val=""/>
      <w:lvlJc w:val="left"/>
      <w:pPr>
        <w:ind w:left="0" w:firstLine="0"/>
      </w:pPr>
      <w:rPr>
        <w:rFonts w:hint="default"/>
      </w:rPr>
    </w:lvl>
  </w:abstractNum>
  <w:abstractNum w:abstractNumId="20" w15:restartNumberingAfterBreak="0">
    <w:nsid w:val="42EF037E"/>
    <w:multiLevelType w:val="multilevel"/>
    <w:tmpl w:val="41B63FC6"/>
    <w:lvl w:ilvl="0">
      <w:start w:val="1"/>
      <w:numFmt w:val="bullet"/>
      <w:pStyle w:val="COE-TableTextCheckbox"/>
      <w:lvlText w:val="▪"/>
      <w:lvlJc w:val="left"/>
      <w:pPr>
        <w:ind w:left="216" w:hanging="216"/>
      </w:pPr>
      <w:rPr>
        <w:rFonts w:ascii="Times New Roman" w:hAnsi="Times New Roman" w:cs="Times New Roman" w:hint="default"/>
        <w:sz w:val="16"/>
      </w:rPr>
    </w:lvl>
    <w:lvl w:ilvl="1">
      <w:start w:val="1"/>
      <w:numFmt w:val="bullet"/>
      <w:lvlText w:val=""/>
      <w:lvlJc w:val="left"/>
      <w:pPr>
        <w:ind w:left="648" w:hanging="216"/>
      </w:pPr>
      <w:rPr>
        <w:rFonts w:ascii="Symbol" w:hAnsi="Symbol" w:hint="default"/>
      </w:rPr>
    </w:lvl>
    <w:lvl w:ilvl="2">
      <w:start w:val="1"/>
      <w:numFmt w:val="bullet"/>
      <w:lvlText w:val=""/>
      <w:lvlJc w:val="left"/>
      <w:pPr>
        <w:ind w:left="1080" w:hanging="216"/>
      </w:pPr>
      <w:rPr>
        <w:rFonts w:ascii="Symbol" w:hAnsi="Symbol" w:hint="default"/>
      </w:rPr>
    </w:lvl>
    <w:lvl w:ilvl="3">
      <w:start w:val="1"/>
      <w:numFmt w:val="bullet"/>
      <w:lvlText w:val=""/>
      <w:lvlJc w:val="left"/>
      <w:pPr>
        <w:ind w:left="1512" w:hanging="216"/>
      </w:pPr>
      <w:rPr>
        <w:rFonts w:ascii="Symbol" w:hAnsi="Symbol" w:hint="default"/>
      </w:rPr>
    </w:lvl>
    <w:lvl w:ilvl="4">
      <w:start w:val="1"/>
      <w:numFmt w:val="bullet"/>
      <w:lvlText w:val="o"/>
      <w:lvlJc w:val="left"/>
      <w:pPr>
        <w:ind w:left="1944" w:hanging="216"/>
      </w:pPr>
      <w:rPr>
        <w:rFonts w:ascii="Courier New" w:hAnsi="Courier New" w:cs="Courier New" w:hint="default"/>
      </w:rPr>
    </w:lvl>
    <w:lvl w:ilvl="5">
      <w:start w:val="1"/>
      <w:numFmt w:val="bullet"/>
      <w:lvlText w:val=""/>
      <w:lvlJc w:val="left"/>
      <w:pPr>
        <w:ind w:left="2376" w:hanging="216"/>
      </w:pPr>
      <w:rPr>
        <w:rFonts w:ascii="Wingdings" w:hAnsi="Wingdings" w:hint="default"/>
      </w:rPr>
    </w:lvl>
    <w:lvl w:ilvl="6">
      <w:start w:val="1"/>
      <w:numFmt w:val="bullet"/>
      <w:lvlText w:val=""/>
      <w:lvlJc w:val="left"/>
      <w:pPr>
        <w:ind w:left="2808" w:hanging="216"/>
      </w:pPr>
      <w:rPr>
        <w:rFonts w:ascii="Symbol" w:hAnsi="Symbol" w:hint="default"/>
      </w:rPr>
    </w:lvl>
    <w:lvl w:ilvl="7">
      <w:start w:val="1"/>
      <w:numFmt w:val="bullet"/>
      <w:lvlText w:val="o"/>
      <w:lvlJc w:val="left"/>
      <w:pPr>
        <w:ind w:left="3240" w:hanging="216"/>
      </w:pPr>
      <w:rPr>
        <w:rFonts w:ascii="Courier New" w:hAnsi="Courier New" w:cs="Courier New" w:hint="default"/>
      </w:rPr>
    </w:lvl>
    <w:lvl w:ilvl="8">
      <w:start w:val="1"/>
      <w:numFmt w:val="bullet"/>
      <w:lvlText w:val=""/>
      <w:lvlJc w:val="left"/>
      <w:pPr>
        <w:ind w:left="3672" w:hanging="216"/>
      </w:pPr>
      <w:rPr>
        <w:rFonts w:ascii="Wingdings" w:hAnsi="Wingdings" w:hint="default"/>
      </w:rPr>
    </w:lvl>
  </w:abstractNum>
  <w:abstractNum w:abstractNumId="21" w15:restartNumberingAfterBreak="0">
    <w:nsid w:val="45AB7DB2"/>
    <w:multiLevelType w:val="multilevel"/>
    <w:tmpl w:val="B2305E72"/>
    <w:lvl w:ilvl="0">
      <w:start w:val="5"/>
      <w:numFmt w:val="decimal"/>
      <w:lvlText w:val="%1-"/>
      <w:lvlJc w:val="left"/>
      <w:pPr>
        <w:ind w:left="420" w:hanging="4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2" w15:restartNumberingAfterBreak="0">
    <w:nsid w:val="4A4C0468"/>
    <w:multiLevelType w:val="multilevel"/>
    <w:tmpl w:val="22FC97B8"/>
    <w:lvl w:ilvl="0">
      <w:start w:val="4"/>
      <w:numFmt w:val="decimal"/>
      <w:lvlText w:val="%1"/>
      <w:lvlJc w:val="left"/>
      <w:pPr>
        <w:ind w:left="1220" w:hanging="1080"/>
      </w:pPr>
      <w:rPr>
        <w:rFonts w:hint="default"/>
        <w:lang w:val="en-US" w:eastAsia="en-US" w:bidi="en-US"/>
      </w:rPr>
    </w:lvl>
    <w:lvl w:ilvl="1">
      <w:start w:val="1"/>
      <w:numFmt w:val="decimal"/>
      <w:lvlText w:val="%1.%2"/>
      <w:lvlJc w:val="left"/>
      <w:pPr>
        <w:ind w:left="1220" w:hanging="1080"/>
      </w:pPr>
      <w:rPr>
        <w:rFonts w:ascii="Arial" w:eastAsia="Arial" w:hAnsi="Arial" w:cs="Arial" w:hint="default"/>
        <w:b/>
        <w:bCs/>
        <w:spacing w:val="-6"/>
        <w:w w:val="99"/>
        <w:sz w:val="24"/>
        <w:szCs w:val="24"/>
        <w:lang w:val="en-US" w:eastAsia="en-US" w:bidi="en-US"/>
      </w:rPr>
    </w:lvl>
    <w:lvl w:ilvl="2">
      <w:start w:val="1"/>
      <w:numFmt w:val="decimal"/>
      <w:lvlText w:val="%1.%2.%3"/>
      <w:lvlJc w:val="left"/>
      <w:pPr>
        <w:ind w:left="1220" w:hanging="1080"/>
      </w:pPr>
      <w:rPr>
        <w:rFonts w:ascii="Arial" w:eastAsia="Arial" w:hAnsi="Arial" w:cs="Arial" w:hint="default"/>
        <w:b/>
        <w:bCs/>
        <w:i w:val="0"/>
        <w:spacing w:val="-1"/>
        <w:w w:val="100"/>
        <w:sz w:val="22"/>
        <w:szCs w:val="22"/>
        <w:lang w:val="en-US" w:eastAsia="en-US" w:bidi="en-US"/>
      </w:rPr>
    </w:lvl>
    <w:lvl w:ilvl="3">
      <w:start w:val="1"/>
      <w:numFmt w:val="decimal"/>
      <w:lvlText w:val="%1.%2.%3.%4"/>
      <w:lvlJc w:val="left"/>
      <w:pPr>
        <w:ind w:left="1220" w:hanging="1080"/>
      </w:pPr>
      <w:rPr>
        <w:rFonts w:ascii="Arial" w:eastAsia="Arial" w:hAnsi="Arial" w:cs="Arial" w:hint="default"/>
        <w:b/>
        <w:i w:val="0"/>
        <w:spacing w:val="-3"/>
        <w:w w:val="100"/>
        <w:sz w:val="22"/>
        <w:szCs w:val="22"/>
        <w:lang w:val="en-US" w:eastAsia="en-US" w:bidi="en-US"/>
      </w:rPr>
    </w:lvl>
    <w:lvl w:ilvl="4">
      <w:numFmt w:val="bullet"/>
      <w:lvlText w:val="•"/>
      <w:lvlJc w:val="left"/>
      <w:pPr>
        <w:ind w:left="4852" w:hanging="1080"/>
      </w:pPr>
      <w:rPr>
        <w:rFonts w:hint="default"/>
        <w:lang w:val="en-US" w:eastAsia="en-US" w:bidi="en-US"/>
      </w:rPr>
    </w:lvl>
    <w:lvl w:ilvl="5">
      <w:numFmt w:val="bullet"/>
      <w:lvlText w:val="•"/>
      <w:lvlJc w:val="left"/>
      <w:pPr>
        <w:ind w:left="5760" w:hanging="1080"/>
      </w:pPr>
      <w:rPr>
        <w:rFonts w:hint="default"/>
        <w:lang w:val="en-US" w:eastAsia="en-US" w:bidi="en-US"/>
      </w:rPr>
    </w:lvl>
    <w:lvl w:ilvl="6">
      <w:numFmt w:val="bullet"/>
      <w:lvlText w:val="•"/>
      <w:lvlJc w:val="left"/>
      <w:pPr>
        <w:ind w:left="6668" w:hanging="1080"/>
      </w:pPr>
      <w:rPr>
        <w:rFonts w:hint="default"/>
        <w:lang w:val="en-US" w:eastAsia="en-US" w:bidi="en-US"/>
      </w:rPr>
    </w:lvl>
    <w:lvl w:ilvl="7">
      <w:numFmt w:val="bullet"/>
      <w:lvlText w:val="•"/>
      <w:lvlJc w:val="left"/>
      <w:pPr>
        <w:ind w:left="7576" w:hanging="1080"/>
      </w:pPr>
      <w:rPr>
        <w:rFonts w:hint="default"/>
        <w:lang w:val="en-US" w:eastAsia="en-US" w:bidi="en-US"/>
      </w:rPr>
    </w:lvl>
    <w:lvl w:ilvl="8">
      <w:numFmt w:val="bullet"/>
      <w:lvlText w:val="•"/>
      <w:lvlJc w:val="left"/>
      <w:pPr>
        <w:ind w:left="8484" w:hanging="1080"/>
      </w:pPr>
      <w:rPr>
        <w:rFonts w:hint="default"/>
        <w:lang w:val="en-US" w:eastAsia="en-US" w:bidi="en-US"/>
      </w:rPr>
    </w:lvl>
  </w:abstractNum>
  <w:abstractNum w:abstractNumId="23" w15:restartNumberingAfterBreak="0">
    <w:nsid w:val="4B8B4CF3"/>
    <w:multiLevelType w:val="multilevel"/>
    <w:tmpl w:val="882EC61C"/>
    <w:lvl w:ilvl="0">
      <w:start w:val="8"/>
      <w:numFmt w:val="decimal"/>
      <w:lvlText w:val="%1-"/>
      <w:lvlJc w:val="left"/>
      <w:pPr>
        <w:ind w:left="420" w:hanging="4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4" w15:restartNumberingAfterBreak="0">
    <w:nsid w:val="4BE1471B"/>
    <w:multiLevelType w:val="multilevel"/>
    <w:tmpl w:val="EBEC4114"/>
    <w:lvl w:ilvl="0">
      <w:start w:val="1"/>
      <w:numFmt w:val="decimal"/>
      <w:lvlText w:val="%1"/>
      <w:lvlJc w:val="left"/>
      <w:pPr>
        <w:ind w:left="1220" w:hanging="1080"/>
      </w:pPr>
      <w:rPr>
        <w:rFonts w:hint="default"/>
        <w:lang w:val="en-US" w:eastAsia="en-US" w:bidi="en-US"/>
      </w:rPr>
    </w:lvl>
    <w:lvl w:ilvl="1">
      <w:start w:val="1"/>
      <w:numFmt w:val="decimal"/>
      <w:lvlText w:val="%1.%2"/>
      <w:lvlJc w:val="left"/>
      <w:pPr>
        <w:ind w:left="1220" w:hanging="1080"/>
      </w:pPr>
      <w:rPr>
        <w:rFonts w:ascii="Arial" w:eastAsia="Arial" w:hAnsi="Arial" w:cs="Arial" w:hint="default"/>
        <w:b/>
        <w:bCs/>
        <w:spacing w:val="-2"/>
        <w:w w:val="99"/>
        <w:sz w:val="24"/>
        <w:szCs w:val="24"/>
        <w:lang w:val="en-US" w:eastAsia="en-US" w:bidi="en-US"/>
      </w:rPr>
    </w:lvl>
    <w:lvl w:ilvl="2">
      <w:numFmt w:val="bullet"/>
      <w:lvlText w:val="•"/>
      <w:lvlJc w:val="left"/>
      <w:pPr>
        <w:ind w:left="3036" w:hanging="1080"/>
      </w:pPr>
      <w:rPr>
        <w:rFonts w:hint="default"/>
        <w:lang w:val="en-US" w:eastAsia="en-US" w:bidi="en-US"/>
      </w:rPr>
    </w:lvl>
    <w:lvl w:ilvl="3">
      <w:numFmt w:val="bullet"/>
      <w:lvlText w:val="•"/>
      <w:lvlJc w:val="left"/>
      <w:pPr>
        <w:ind w:left="3944" w:hanging="1080"/>
      </w:pPr>
      <w:rPr>
        <w:rFonts w:hint="default"/>
        <w:lang w:val="en-US" w:eastAsia="en-US" w:bidi="en-US"/>
      </w:rPr>
    </w:lvl>
    <w:lvl w:ilvl="4">
      <w:numFmt w:val="bullet"/>
      <w:lvlText w:val="•"/>
      <w:lvlJc w:val="left"/>
      <w:pPr>
        <w:ind w:left="4852" w:hanging="1080"/>
      </w:pPr>
      <w:rPr>
        <w:rFonts w:hint="default"/>
        <w:lang w:val="en-US" w:eastAsia="en-US" w:bidi="en-US"/>
      </w:rPr>
    </w:lvl>
    <w:lvl w:ilvl="5">
      <w:numFmt w:val="bullet"/>
      <w:lvlText w:val="•"/>
      <w:lvlJc w:val="left"/>
      <w:pPr>
        <w:ind w:left="5760" w:hanging="1080"/>
      </w:pPr>
      <w:rPr>
        <w:rFonts w:hint="default"/>
        <w:lang w:val="en-US" w:eastAsia="en-US" w:bidi="en-US"/>
      </w:rPr>
    </w:lvl>
    <w:lvl w:ilvl="6">
      <w:numFmt w:val="bullet"/>
      <w:lvlText w:val="•"/>
      <w:lvlJc w:val="left"/>
      <w:pPr>
        <w:ind w:left="6668" w:hanging="1080"/>
      </w:pPr>
      <w:rPr>
        <w:rFonts w:hint="default"/>
        <w:lang w:val="en-US" w:eastAsia="en-US" w:bidi="en-US"/>
      </w:rPr>
    </w:lvl>
    <w:lvl w:ilvl="7">
      <w:numFmt w:val="bullet"/>
      <w:lvlText w:val="•"/>
      <w:lvlJc w:val="left"/>
      <w:pPr>
        <w:ind w:left="7576" w:hanging="1080"/>
      </w:pPr>
      <w:rPr>
        <w:rFonts w:hint="default"/>
        <w:lang w:val="en-US" w:eastAsia="en-US" w:bidi="en-US"/>
      </w:rPr>
    </w:lvl>
    <w:lvl w:ilvl="8">
      <w:numFmt w:val="bullet"/>
      <w:lvlText w:val="•"/>
      <w:lvlJc w:val="left"/>
      <w:pPr>
        <w:ind w:left="8484" w:hanging="1080"/>
      </w:pPr>
      <w:rPr>
        <w:rFonts w:hint="default"/>
        <w:lang w:val="en-US" w:eastAsia="en-US" w:bidi="en-US"/>
      </w:rPr>
    </w:lvl>
  </w:abstractNum>
  <w:abstractNum w:abstractNumId="25" w15:restartNumberingAfterBreak="0">
    <w:nsid w:val="52B6592E"/>
    <w:multiLevelType w:val="multilevel"/>
    <w:tmpl w:val="118C8210"/>
    <w:lvl w:ilvl="0">
      <w:start w:val="1"/>
      <w:numFmt w:val="bullet"/>
      <w:pStyle w:val="UG-TableTextBullet"/>
      <w:lvlText w:val=""/>
      <w:lvlJc w:val="left"/>
      <w:pPr>
        <w:ind w:left="288" w:hanging="288"/>
      </w:pPr>
      <w:rPr>
        <w:rFonts w:ascii="Symbol" w:hAnsi="Symbol" w:hint="default"/>
        <w:color w:val="auto"/>
      </w:rPr>
    </w:lvl>
    <w:lvl w:ilvl="1">
      <w:start w:val="1"/>
      <w:numFmt w:val="bullet"/>
      <w:lvlText w:val=""/>
      <w:lvlJc w:val="left"/>
      <w:pPr>
        <w:ind w:left="576" w:hanging="288"/>
      </w:pPr>
      <w:rPr>
        <w:rFonts w:ascii="Symbol" w:hAnsi="Symbol" w:hint="default"/>
        <w:color w:val="auto"/>
      </w:rPr>
    </w:lvl>
    <w:lvl w:ilvl="2">
      <w:start w:val="1"/>
      <w:numFmt w:val="bullet"/>
      <w:lvlText w:val="▪"/>
      <w:lvlJc w:val="left"/>
      <w:pPr>
        <w:ind w:left="864" w:hanging="288"/>
      </w:pPr>
      <w:rPr>
        <w:rFonts w:ascii="Times New Roman" w:hAnsi="Times New Roman" w:cs="Times New Roman" w:hint="default"/>
        <w:color w:val="auto"/>
      </w:rPr>
    </w:lvl>
    <w:lvl w:ilvl="3">
      <w:start w:val="1"/>
      <w:numFmt w:val="bullet"/>
      <w:lvlText w:val=""/>
      <w:lvlJc w:val="left"/>
      <w:pPr>
        <w:ind w:left="1152" w:hanging="288"/>
      </w:pPr>
      <w:rPr>
        <w:rFonts w:ascii="Wingdings" w:hAnsi="Wingdings" w:hint="default"/>
        <w:color w:val="auto"/>
      </w:rPr>
    </w:lvl>
    <w:lvl w:ilvl="4">
      <w:start w:val="1"/>
      <w:numFmt w:val="none"/>
      <w:suff w:val="nothing"/>
      <w:lvlText w:val=""/>
      <w:lvlJc w:val="left"/>
      <w:pPr>
        <w:ind w:left="1440" w:hanging="288"/>
      </w:pPr>
      <w:rPr>
        <w:rFonts w:hint="default"/>
      </w:rPr>
    </w:lvl>
    <w:lvl w:ilvl="5">
      <w:start w:val="1"/>
      <w:numFmt w:val="none"/>
      <w:suff w:val="nothing"/>
      <w:lvlText w:val=""/>
      <w:lvlJc w:val="left"/>
      <w:pPr>
        <w:ind w:left="1728" w:hanging="288"/>
      </w:pPr>
      <w:rPr>
        <w:rFonts w:hint="default"/>
      </w:rPr>
    </w:lvl>
    <w:lvl w:ilvl="6">
      <w:start w:val="1"/>
      <w:numFmt w:val="none"/>
      <w:suff w:val="nothing"/>
      <w:lvlText w:val=""/>
      <w:lvlJc w:val="left"/>
      <w:pPr>
        <w:ind w:left="2016" w:hanging="288"/>
      </w:pPr>
      <w:rPr>
        <w:rFonts w:hint="default"/>
      </w:rPr>
    </w:lvl>
    <w:lvl w:ilvl="7">
      <w:start w:val="1"/>
      <w:numFmt w:val="none"/>
      <w:suff w:val="nothing"/>
      <w:lvlText w:val=""/>
      <w:lvlJc w:val="left"/>
      <w:pPr>
        <w:ind w:left="2304" w:hanging="288"/>
      </w:pPr>
      <w:rPr>
        <w:rFonts w:hint="default"/>
      </w:rPr>
    </w:lvl>
    <w:lvl w:ilvl="8">
      <w:start w:val="1"/>
      <w:numFmt w:val="none"/>
      <w:suff w:val="nothing"/>
      <w:lvlText w:val=""/>
      <w:lvlJc w:val="left"/>
      <w:pPr>
        <w:ind w:left="2592" w:hanging="288"/>
      </w:pPr>
      <w:rPr>
        <w:rFonts w:hint="default"/>
      </w:rPr>
    </w:lvl>
  </w:abstractNum>
  <w:abstractNum w:abstractNumId="26" w15:restartNumberingAfterBreak="0">
    <w:nsid w:val="53E54AA3"/>
    <w:multiLevelType w:val="multilevel"/>
    <w:tmpl w:val="E1A03474"/>
    <w:lvl w:ilvl="0">
      <w:start w:val="3"/>
      <w:numFmt w:val="decimal"/>
      <w:lvlText w:val="%1"/>
      <w:lvlJc w:val="left"/>
      <w:pPr>
        <w:ind w:left="1220" w:hanging="1080"/>
      </w:pPr>
      <w:rPr>
        <w:rFonts w:hint="default"/>
        <w:lang w:val="en-US" w:eastAsia="en-US" w:bidi="en-US"/>
      </w:rPr>
    </w:lvl>
    <w:lvl w:ilvl="1">
      <w:start w:val="1"/>
      <w:numFmt w:val="decimal"/>
      <w:lvlText w:val="%1.%2"/>
      <w:lvlJc w:val="left"/>
      <w:pPr>
        <w:ind w:left="1220" w:hanging="1080"/>
      </w:pPr>
      <w:rPr>
        <w:rFonts w:ascii="Arial" w:eastAsia="Arial" w:hAnsi="Arial" w:cs="Arial" w:hint="default"/>
        <w:b/>
        <w:bCs/>
        <w:spacing w:val="-1"/>
        <w:w w:val="99"/>
        <w:sz w:val="24"/>
        <w:szCs w:val="24"/>
        <w:lang w:val="en-US" w:eastAsia="en-US" w:bidi="en-US"/>
      </w:rPr>
    </w:lvl>
    <w:lvl w:ilvl="2">
      <w:start w:val="1"/>
      <w:numFmt w:val="decimal"/>
      <w:lvlText w:val="%1.%2.%3"/>
      <w:lvlJc w:val="left"/>
      <w:pPr>
        <w:ind w:left="1219" w:hanging="1080"/>
      </w:pPr>
      <w:rPr>
        <w:rFonts w:ascii="Arial" w:eastAsia="Arial" w:hAnsi="Arial" w:cs="Arial" w:hint="default"/>
        <w:b/>
        <w:bCs/>
        <w:spacing w:val="-1"/>
        <w:w w:val="100"/>
        <w:sz w:val="22"/>
        <w:szCs w:val="22"/>
        <w:lang w:val="en-US" w:eastAsia="en-US" w:bidi="en-US"/>
      </w:rPr>
    </w:lvl>
    <w:lvl w:ilvl="3">
      <w:start w:val="1"/>
      <w:numFmt w:val="decimal"/>
      <w:lvlText w:val="%1.%2.%3.%4"/>
      <w:lvlJc w:val="left"/>
      <w:pPr>
        <w:ind w:left="1220" w:hanging="1080"/>
      </w:pPr>
      <w:rPr>
        <w:rFonts w:ascii="Arial" w:eastAsia="Arial" w:hAnsi="Arial" w:cs="Arial" w:hint="default"/>
        <w:spacing w:val="-3"/>
        <w:w w:val="100"/>
        <w:sz w:val="22"/>
        <w:szCs w:val="22"/>
        <w:lang w:val="en-US" w:eastAsia="en-US" w:bidi="en-US"/>
      </w:rPr>
    </w:lvl>
    <w:lvl w:ilvl="4">
      <w:numFmt w:val="bullet"/>
      <w:lvlText w:val="•"/>
      <w:lvlJc w:val="left"/>
      <w:pPr>
        <w:ind w:left="4852" w:hanging="1080"/>
      </w:pPr>
      <w:rPr>
        <w:rFonts w:hint="default"/>
        <w:lang w:val="en-US" w:eastAsia="en-US" w:bidi="en-US"/>
      </w:rPr>
    </w:lvl>
    <w:lvl w:ilvl="5">
      <w:numFmt w:val="bullet"/>
      <w:lvlText w:val="•"/>
      <w:lvlJc w:val="left"/>
      <w:pPr>
        <w:ind w:left="5760" w:hanging="1080"/>
      </w:pPr>
      <w:rPr>
        <w:rFonts w:hint="default"/>
        <w:lang w:val="en-US" w:eastAsia="en-US" w:bidi="en-US"/>
      </w:rPr>
    </w:lvl>
    <w:lvl w:ilvl="6">
      <w:numFmt w:val="bullet"/>
      <w:lvlText w:val="•"/>
      <w:lvlJc w:val="left"/>
      <w:pPr>
        <w:ind w:left="6668" w:hanging="1080"/>
      </w:pPr>
      <w:rPr>
        <w:rFonts w:hint="default"/>
        <w:lang w:val="en-US" w:eastAsia="en-US" w:bidi="en-US"/>
      </w:rPr>
    </w:lvl>
    <w:lvl w:ilvl="7">
      <w:numFmt w:val="bullet"/>
      <w:lvlText w:val="•"/>
      <w:lvlJc w:val="left"/>
      <w:pPr>
        <w:ind w:left="7576" w:hanging="1080"/>
      </w:pPr>
      <w:rPr>
        <w:rFonts w:hint="default"/>
        <w:lang w:val="en-US" w:eastAsia="en-US" w:bidi="en-US"/>
      </w:rPr>
    </w:lvl>
    <w:lvl w:ilvl="8">
      <w:numFmt w:val="bullet"/>
      <w:lvlText w:val="•"/>
      <w:lvlJc w:val="left"/>
      <w:pPr>
        <w:ind w:left="8484" w:hanging="1080"/>
      </w:pPr>
      <w:rPr>
        <w:rFonts w:hint="default"/>
        <w:lang w:val="en-US" w:eastAsia="en-US" w:bidi="en-US"/>
      </w:rPr>
    </w:lvl>
  </w:abstractNum>
  <w:abstractNum w:abstractNumId="27" w15:restartNumberingAfterBreak="0">
    <w:nsid w:val="54B903B2"/>
    <w:multiLevelType w:val="multilevel"/>
    <w:tmpl w:val="A0C87FFE"/>
    <w:lvl w:ilvl="0">
      <w:start w:val="4"/>
      <w:numFmt w:val="decimal"/>
      <w:lvlText w:val="%1"/>
      <w:lvlJc w:val="left"/>
      <w:pPr>
        <w:ind w:left="1220" w:hanging="1080"/>
      </w:pPr>
      <w:rPr>
        <w:rFonts w:hint="default"/>
        <w:lang w:val="en-US" w:eastAsia="en-US" w:bidi="en-US"/>
      </w:rPr>
    </w:lvl>
    <w:lvl w:ilvl="1">
      <w:start w:val="1"/>
      <w:numFmt w:val="decimal"/>
      <w:lvlText w:val="%1.%2"/>
      <w:lvlJc w:val="left"/>
      <w:pPr>
        <w:ind w:left="1220" w:hanging="1080"/>
      </w:pPr>
      <w:rPr>
        <w:rFonts w:ascii="Arial" w:eastAsia="Arial" w:hAnsi="Arial" w:cs="Arial" w:hint="default"/>
        <w:b/>
        <w:bCs/>
        <w:spacing w:val="-6"/>
        <w:w w:val="99"/>
        <w:sz w:val="24"/>
        <w:szCs w:val="24"/>
        <w:lang w:val="en-US" w:eastAsia="en-US" w:bidi="en-US"/>
      </w:rPr>
    </w:lvl>
    <w:lvl w:ilvl="2">
      <w:numFmt w:val="bullet"/>
      <w:lvlText w:val="•"/>
      <w:lvlJc w:val="left"/>
      <w:pPr>
        <w:ind w:left="3036" w:hanging="1080"/>
      </w:pPr>
      <w:rPr>
        <w:rFonts w:hint="default"/>
        <w:lang w:val="en-US" w:eastAsia="en-US" w:bidi="en-US"/>
      </w:rPr>
    </w:lvl>
    <w:lvl w:ilvl="3">
      <w:numFmt w:val="bullet"/>
      <w:lvlText w:val="•"/>
      <w:lvlJc w:val="left"/>
      <w:pPr>
        <w:ind w:left="3944" w:hanging="1080"/>
      </w:pPr>
      <w:rPr>
        <w:rFonts w:hint="default"/>
        <w:lang w:val="en-US" w:eastAsia="en-US" w:bidi="en-US"/>
      </w:rPr>
    </w:lvl>
    <w:lvl w:ilvl="4">
      <w:numFmt w:val="bullet"/>
      <w:lvlText w:val="•"/>
      <w:lvlJc w:val="left"/>
      <w:pPr>
        <w:ind w:left="4852" w:hanging="1080"/>
      </w:pPr>
      <w:rPr>
        <w:rFonts w:hint="default"/>
        <w:lang w:val="en-US" w:eastAsia="en-US" w:bidi="en-US"/>
      </w:rPr>
    </w:lvl>
    <w:lvl w:ilvl="5">
      <w:numFmt w:val="bullet"/>
      <w:lvlText w:val="•"/>
      <w:lvlJc w:val="left"/>
      <w:pPr>
        <w:ind w:left="5760" w:hanging="1080"/>
      </w:pPr>
      <w:rPr>
        <w:rFonts w:hint="default"/>
        <w:lang w:val="en-US" w:eastAsia="en-US" w:bidi="en-US"/>
      </w:rPr>
    </w:lvl>
    <w:lvl w:ilvl="6">
      <w:numFmt w:val="bullet"/>
      <w:lvlText w:val="•"/>
      <w:lvlJc w:val="left"/>
      <w:pPr>
        <w:ind w:left="6668" w:hanging="1080"/>
      </w:pPr>
      <w:rPr>
        <w:rFonts w:hint="default"/>
        <w:lang w:val="en-US" w:eastAsia="en-US" w:bidi="en-US"/>
      </w:rPr>
    </w:lvl>
    <w:lvl w:ilvl="7">
      <w:numFmt w:val="bullet"/>
      <w:lvlText w:val="•"/>
      <w:lvlJc w:val="left"/>
      <w:pPr>
        <w:ind w:left="7576" w:hanging="1080"/>
      </w:pPr>
      <w:rPr>
        <w:rFonts w:hint="default"/>
        <w:lang w:val="en-US" w:eastAsia="en-US" w:bidi="en-US"/>
      </w:rPr>
    </w:lvl>
    <w:lvl w:ilvl="8">
      <w:numFmt w:val="bullet"/>
      <w:lvlText w:val="•"/>
      <w:lvlJc w:val="left"/>
      <w:pPr>
        <w:ind w:left="8484" w:hanging="1080"/>
      </w:pPr>
      <w:rPr>
        <w:rFonts w:hint="default"/>
        <w:lang w:val="en-US" w:eastAsia="en-US" w:bidi="en-US"/>
      </w:rPr>
    </w:lvl>
  </w:abstractNum>
  <w:abstractNum w:abstractNumId="28" w15:restartNumberingAfterBreak="0">
    <w:nsid w:val="5DA4268F"/>
    <w:multiLevelType w:val="multilevel"/>
    <w:tmpl w:val="CB32C4F2"/>
    <w:lvl w:ilvl="0">
      <w:start w:val="2"/>
      <w:numFmt w:val="decimal"/>
      <w:lvlText w:val="%1"/>
      <w:lvlJc w:val="left"/>
      <w:pPr>
        <w:ind w:left="1220" w:hanging="1080"/>
      </w:pPr>
      <w:rPr>
        <w:rFonts w:hint="default"/>
        <w:lang w:val="en-US" w:eastAsia="en-US" w:bidi="en-US"/>
      </w:rPr>
    </w:lvl>
    <w:lvl w:ilvl="1">
      <w:start w:val="1"/>
      <w:numFmt w:val="decimal"/>
      <w:lvlText w:val="%1.%2"/>
      <w:lvlJc w:val="left"/>
      <w:pPr>
        <w:ind w:left="1220" w:hanging="1080"/>
      </w:pPr>
      <w:rPr>
        <w:rFonts w:ascii="Arial" w:eastAsia="Arial" w:hAnsi="Arial" w:cs="Arial" w:hint="default"/>
        <w:b/>
        <w:bCs/>
        <w:spacing w:val="-2"/>
        <w:w w:val="99"/>
        <w:sz w:val="24"/>
        <w:szCs w:val="24"/>
        <w:lang w:val="en-US" w:eastAsia="en-US" w:bidi="en-US"/>
      </w:rPr>
    </w:lvl>
    <w:lvl w:ilvl="2">
      <w:numFmt w:val="bullet"/>
      <w:lvlText w:val="•"/>
      <w:lvlJc w:val="left"/>
      <w:pPr>
        <w:ind w:left="3036" w:hanging="1080"/>
      </w:pPr>
      <w:rPr>
        <w:rFonts w:hint="default"/>
        <w:lang w:val="en-US" w:eastAsia="en-US" w:bidi="en-US"/>
      </w:rPr>
    </w:lvl>
    <w:lvl w:ilvl="3">
      <w:numFmt w:val="bullet"/>
      <w:lvlText w:val="•"/>
      <w:lvlJc w:val="left"/>
      <w:pPr>
        <w:ind w:left="3944" w:hanging="1080"/>
      </w:pPr>
      <w:rPr>
        <w:rFonts w:hint="default"/>
        <w:lang w:val="en-US" w:eastAsia="en-US" w:bidi="en-US"/>
      </w:rPr>
    </w:lvl>
    <w:lvl w:ilvl="4">
      <w:numFmt w:val="bullet"/>
      <w:lvlText w:val="•"/>
      <w:lvlJc w:val="left"/>
      <w:pPr>
        <w:ind w:left="4852" w:hanging="1080"/>
      </w:pPr>
      <w:rPr>
        <w:rFonts w:hint="default"/>
        <w:lang w:val="en-US" w:eastAsia="en-US" w:bidi="en-US"/>
      </w:rPr>
    </w:lvl>
    <w:lvl w:ilvl="5">
      <w:numFmt w:val="bullet"/>
      <w:lvlText w:val="•"/>
      <w:lvlJc w:val="left"/>
      <w:pPr>
        <w:ind w:left="5760" w:hanging="1080"/>
      </w:pPr>
      <w:rPr>
        <w:rFonts w:hint="default"/>
        <w:lang w:val="en-US" w:eastAsia="en-US" w:bidi="en-US"/>
      </w:rPr>
    </w:lvl>
    <w:lvl w:ilvl="6">
      <w:numFmt w:val="bullet"/>
      <w:lvlText w:val="•"/>
      <w:lvlJc w:val="left"/>
      <w:pPr>
        <w:ind w:left="6668" w:hanging="1080"/>
      </w:pPr>
      <w:rPr>
        <w:rFonts w:hint="default"/>
        <w:lang w:val="en-US" w:eastAsia="en-US" w:bidi="en-US"/>
      </w:rPr>
    </w:lvl>
    <w:lvl w:ilvl="7">
      <w:numFmt w:val="bullet"/>
      <w:lvlText w:val="•"/>
      <w:lvlJc w:val="left"/>
      <w:pPr>
        <w:ind w:left="7576" w:hanging="1080"/>
      </w:pPr>
      <w:rPr>
        <w:rFonts w:hint="default"/>
        <w:lang w:val="en-US" w:eastAsia="en-US" w:bidi="en-US"/>
      </w:rPr>
    </w:lvl>
    <w:lvl w:ilvl="8">
      <w:numFmt w:val="bullet"/>
      <w:lvlText w:val="•"/>
      <w:lvlJc w:val="left"/>
      <w:pPr>
        <w:ind w:left="8484" w:hanging="1080"/>
      </w:pPr>
      <w:rPr>
        <w:rFonts w:hint="default"/>
        <w:lang w:val="en-US" w:eastAsia="en-US" w:bidi="en-US"/>
      </w:rPr>
    </w:lvl>
  </w:abstractNum>
  <w:abstractNum w:abstractNumId="29" w15:restartNumberingAfterBreak="0">
    <w:nsid w:val="5EEE1C7B"/>
    <w:multiLevelType w:val="hybridMultilevel"/>
    <w:tmpl w:val="AAF05772"/>
    <w:lvl w:ilvl="0" w:tplc="3F6A2CF8">
      <w:start w:val="1"/>
      <w:numFmt w:val="lowerLetter"/>
      <w:lvlText w:val="%1."/>
      <w:lvlJc w:val="left"/>
      <w:pPr>
        <w:ind w:left="2300" w:hanging="360"/>
      </w:pPr>
      <w:rPr>
        <w:rFonts w:ascii="Arial" w:eastAsia="Arial" w:hAnsi="Arial" w:cs="Arial" w:hint="default"/>
        <w:spacing w:val="-1"/>
        <w:w w:val="100"/>
        <w:sz w:val="22"/>
        <w:szCs w:val="22"/>
        <w:lang w:val="en-US" w:eastAsia="en-US" w:bidi="en-US"/>
      </w:rPr>
    </w:lvl>
    <w:lvl w:ilvl="1" w:tplc="AAF60F34">
      <w:numFmt w:val="bullet"/>
      <w:lvlText w:val="•"/>
      <w:lvlJc w:val="left"/>
      <w:pPr>
        <w:ind w:left="3100" w:hanging="360"/>
      </w:pPr>
      <w:rPr>
        <w:rFonts w:hint="default"/>
        <w:lang w:val="en-US" w:eastAsia="en-US" w:bidi="en-US"/>
      </w:rPr>
    </w:lvl>
    <w:lvl w:ilvl="2" w:tplc="83AA7918">
      <w:numFmt w:val="bullet"/>
      <w:lvlText w:val="•"/>
      <w:lvlJc w:val="left"/>
      <w:pPr>
        <w:ind w:left="3900" w:hanging="360"/>
      </w:pPr>
      <w:rPr>
        <w:rFonts w:hint="default"/>
        <w:lang w:val="en-US" w:eastAsia="en-US" w:bidi="en-US"/>
      </w:rPr>
    </w:lvl>
    <w:lvl w:ilvl="3" w:tplc="2492544C">
      <w:numFmt w:val="bullet"/>
      <w:lvlText w:val="•"/>
      <w:lvlJc w:val="left"/>
      <w:pPr>
        <w:ind w:left="4700" w:hanging="360"/>
      </w:pPr>
      <w:rPr>
        <w:rFonts w:hint="default"/>
        <w:lang w:val="en-US" w:eastAsia="en-US" w:bidi="en-US"/>
      </w:rPr>
    </w:lvl>
    <w:lvl w:ilvl="4" w:tplc="5DD88DA6">
      <w:numFmt w:val="bullet"/>
      <w:lvlText w:val="•"/>
      <w:lvlJc w:val="left"/>
      <w:pPr>
        <w:ind w:left="5500" w:hanging="360"/>
      </w:pPr>
      <w:rPr>
        <w:rFonts w:hint="default"/>
        <w:lang w:val="en-US" w:eastAsia="en-US" w:bidi="en-US"/>
      </w:rPr>
    </w:lvl>
    <w:lvl w:ilvl="5" w:tplc="BF7699D0">
      <w:numFmt w:val="bullet"/>
      <w:lvlText w:val="•"/>
      <w:lvlJc w:val="left"/>
      <w:pPr>
        <w:ind w:left="6300" w:hanging="360"/>
      </w:pPr>
      <w:rPr>
        <w:rFonts w:hint="default"/>
        <w:lang w:val="en-US" w:eastAsia="en-US" w:bidi="en-US"/>
      </w:rPr>
    </w:lvl>
    <w:lvl w:ilvl="6" w:tplc="5268BDEE">
      <w:numFmt w:val="bullet"/>
      <w:lvlText w:val="•"/>
      <w:lvlJc w:val="left"/>
      <w:pPr>
        <w:ind w:left="7100" w:hanging="360"/>
      </w:pPr>
      <w:rPr>
        <w:rFonts w:hint="default"/>
        <w:lang w:val="en-US" w:eastAsia="en-US" w:bidi="en-US"/>
      </w:rPr>
    </w:lvl>
    <w:lvl w:ilvl="7" w:tplc="FAA0917C">
      <w:numFmt w:val="bullet"/>
      <w:lvlText w:val="•"/>
      <w:lvlJc w:val="left"/>
      <w:pPr>
        <w:ind w:left="7900" w:hanging="360"/>
      </w:pPr>
      <w:rPr>
        <w:rFonts w:hint="default"/>
        <w:lang w:val="en-US" w:eastAsia="en-US" w:bidi="en-US"/>
      </w:rPr>
    </w:lvl>
    <w:lvl w:ilvl="8" w:tplc="AADAE80E">
      <w:numFmt w:val="bullet"/>
      <w:lvlText w:val="•"/>
      <w:lvlJc w:val="left"/>
      <w:pPr>
        <w:ind w:left="8700" w:hanging="360"/>
      </w:pPr>
      <w:rPr>
        <w:rFonts w:hint="default"/>
        <w:lang w:val="en-US" w:eastAsia="en-US" w:bidi="en-US"/>
      </w:rPr>
    </w:lvl>
  </w:abstractNum>
  <w:abstractNum w:abstractNumId="30" w15:restartNumberingAfterBreak="0">
    <w:nsid w:val="62482524"/>
    <w:multiLevelType w:val="multilevel"/>
    <w:tmpl w:val="FA507C8A"/>
    <w:lvl w:ilvl="0">
      <w:start w:val="2"/>
      <w:numFmt w:val="decimal"/>
      <w:lvlText w:val="%1-"/>
      <w:lvlJc w:val="left"/>
      <w:pPr>
        <w:ind w:left="420" w:hanging="4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1" w15:restartNumberingAfterBreak="0">
    <w:nsid w:val="64153994"/>
    <w:multiLevelType w:val="multilevel"/>
    <w:tmpl w:val="529E060E"/>
    <w:lvl w:ilvl="0">
      <w:start w:val="4"/>
      <w:numFmt w:val="decimal"/>
      <w:lvlText w:val="%1-"/>
      <w:lvlJc w:val="left"/>
      <w:pPr>
        <w:ind w:left="420" w:hanging="420"/>
      </w:pPr>
      <w:rPr>
        <w:rFonts w:hint="default"/>
      </w:rPr>
    </w:lvl>
    <w:lvl w:ilvl="1">
      <w:start w:val="1"/>
      <w:numFmt w:val="decimal"/>
      <w:lvlText w:val="%1-%2."/>
      <w:lvlJc w:val="left"/>
      <w:pPr>
        <w:ind w:left="4140" w:hanging="720"/>
      </w:pPr>
      <w:rPr>
        <w:rFonts w:hint="default"/>
      </w:rPr>
    </w:lvl>
    <w:lvl w:ilvl="2">
      <w:start w:val="1"/>
      <w:numFmt w:val="decimal"/>
      <w:lvlText w:val="%1-%2.%3."/>
      <w:lvlJc w:val="left"/>
      <w:pPr>
        <w:ind w:left="7560" w:hanging="720"/>
      </w:pPr>
      <w:rPr>
        <w:rFonts w:hint="default"/>
      </w:rPr>
    </w:lvl>
    <w:lvl w:ilvl="3">
      <w:start w:val="1"/>
      <w:numFmt w:val="decimal"/>
      <w:lvlText w:val="%1-%2.%3.%4."/>
      <w:lvlJc w:val="left"/>
      <w:pPr>
        <w:ind w:left="11340" w:hanging="1080"/>
      </w:pPr>
      <w:rPr>
        <w:rFonts w:hint="default"/>
      </w:rPr>
    </w:lvl>
    <w:lvl w:ilvl="4">
      <w:start w:val="1"/>
      <w:numFmt w:val="decimal"/>
      <w:lvlText w:val="%1-%2.%3.%4.%5."/>
      <w:lvlJc w:val="left"/>
      <w:pPr>
        <w:ind w:left="14760" w:hanging="1080"/>
      </w:pPr>
      <w:rPr>
        <w:rFonts w:hint="default"/>
      </w:rPr>
    </w:lvl>
    <w:lvl w:ilvl="5">
      <w:start w:val="1"/>
      <w:numFmt w:val="decimal"/>
      <w:lvlText w:val="%1-%2.%3.%4.%5.%6."/>
      <w:lvlJc w:val="left"/>
      <w:pPr>
        <w:ind w:left="18540" w:hanging="1440"/>
      </w:pPr>
      <w:rPr>
        <w:rFonts w:hint="default"/>
      </w:rPr>
    </w:lvl>
    <w:lvl w:ilvl="6">
      <w:start w:val="1"/>
      <w:numFmt w:val="decimal"/>
      <w:lvlText w:val="%1-%2.%3.%4.%5.%6.%7."/>
      <w:lvlJc w:val="left"/>
      <w:pPr>
        <w:ind w:left="21960" w:hanging="1440"/>
      </w:pPr>
      <w:rPr>
        <w:rFonts w:hint="default"/>
      </w:rPr>
    </w:lvl>
    <w:lvl w:ilvl="7">
      <w:start w:val="1"/>
      <w:numFmt w:val="decimal"/>
      <w:lvlText w:val="%1-%2.%3.%4.%5.%6.%7.%8."/>
      <w:lvlJc w:val="left"/>
      <w:pPr>
        <w:ind w:left="25740" w:hanging="1800"/>
      </w:pPr>
      <w:rPr>
        <w:rFonts w:hint="default"/>
      </w:rPr>
    </w:lvl>
    <w:lvl w:ilvl="8">
      <w:start w:val="1"/>
      <w:numFmt w:val="decimal"/>
      <w:lvlText w:val="%1-%2.%3.%4.%5.%6.%7.%8.%9."/>
      <w:lvlJc w:val="left"/>
      <w:pPr>
        <w:ind w:left="29520" w:hanging="2160"/>
      </w:pPr>
      <w:rPr>
        <w:rFonts w:hint="default"/>
      </w:rPr>
    </w:lvl>
  </w:abstractNum>
  <w:abstractNum w:abstractNumId="32" w15:restartNumberingAfterBreak="0">
    <w:nsid w:val="67394ACC"/>
    <w:multiLevelType w:val="multilevel"/>
    <w:tmpl w:val="44F4BBA4"/>
    <w:lvl w:ilvl="0">
      <w:start w:val="1"/>
      <w:numFmt w:val="decimal"/>
      <w:suff w:val="nothing"/>
      <w:lvlText w:val="Chapter %1"/>
      <w:lvlJc w:val="left"/>
      <w:pPr>
        <w:ind w:left="0" w:firstLine="0"/>
      </w:pPr>
      <w:rPr>
        <w:rFonts w:hint="default"/>
      </w:rPr>
    </w:lvl>
    <w:lvl w:ilvl="1">
      <w:start w:val="1"/>
      <w:numFmt w:val="decimal"/>
      <w:lvlText w:val="%1–%2."/>
      <w:lvlJc w:val="left"/>
      <w:pPr>
        <w:tabs>
          <w:tab w:val="num" w:pos="4140"/>
        </w:tabs>
        <w:ind w:left="3420" w:firstLine="0"/>
      </w:pPr>
      <w:rPr>
        <w:rFonts w:hint="default"/>
      </w:rPr>
    </w:lvl>
    <w:lvl w:ilvl="2">
      <w:start w:val="1"/>
      <w:numFmt w:val="lowerLetter"/>
      <w:lvlText w:val="%3."/>
      <w:lvlJc w:val="left"/>
      <w:pPr>
        <w:tabs>
          <w:tab w:val="num" w:pos="0"/>
        </w:tabs>
        <w:ind w:left="0" w:firstLine="360"/>
      </w:pPr>
      <w:rPr>
        <w:rFonts w:hint="default"/>
        <w:b w:val="0"/>
        <w:i/>
      </w:rPr>
    </w:lvl>
    <w:lvl w:ilvl="3">
      <w:start w:val="1"/>
      <w:numFmt w:val="bullet"/>
      <w:lvlText w:val=""/>
      <w:lvlJc w:val="left"/>
      <w:pPr>
        <w:ind w:left="2520" w:hanging="360"/>
      </w:pPr>
      <w:rPr>
        <w:rFonts w:ascii="Symbol" w:hAnsi="Symbol" w:hint="default"/>
      </w:rPr>
    </w:lvl>
    <w:lvl w:ilvl="4">
      <w:start w:val="1"/>
      <w:numFmt w:val="lowerLetter"/>
      <w:lvlText w:val="(%5)"/>
      <w:lvlJc w:val="left"/>
      <w:pPr>
        <w:tabs>
          <w:tab w:val="num" w:pos="360"/>
        </w:tabs>
        <w:ind w:left="0" w:firstLine="360"/>
      </w:pPr>
      <w:rPr>
        <w:rFonts w:hint="default"/>
        <w:b w:val="0"/>
        <w:i/>
      </w:rPr>
    </w:lvl>
    <w:lvl w:ilvl="5">
      <w:start w:val="1"/>
      <w:numFmt w:val="bullet"/>
      <w:lvlText w:val=""/>
      <w:lvlJc w:val="left"/>
      <w:pPr>
        <w:tabs>
          <w:tab w:val="num" w:pos="360"/>
        </w:tabs>
        <w:ind w:left="0" w:firstLine="360"/>
      </w:pPr>
      <w:rPr>
        <w:rFonts w:ascii="Symbol" w:hAnsi="Symbol" w:hint="default"/>
        <w:color w:val="auto"/>
      </w:rPr>
    </w:lvl>
    <w:lvl w:ilvl="6">
      <w:start w:val="1"/>
      <w:numFmt w:val="bullet"/>
      <w:lvlText w:val=""/>
      <w:lvlJc w:val="left"/>
      <w:pPr>
        <w:tabs>
          <w:tab w:val="num" w:pos="360"/>
        </w:tabs>
        <w:ind w:left="0" w:firstLine="360"/>
      </w:pPr>
      <w:rPr>
        <w:rFonts w:ascii="Symbol" w:hAnsi="Symbol" w:hint="default"/>
        <w:color w:val="auto"/>
      </w:rPr>
    </w:lvl>
    <w:lvl w:ilvl="7">
      <w:start w:val="1"/>
      <w:numFmt w:val="bullet"/>
      <w:suff w:val="space"/>
      <w:lvlText w:val=""/>
      <w:lvlJc w:val="left"/>
      <w:pPr>
        <w:ind w:left="0" w:firstLine="360"/>
      </w:pPr>
      <w:rPr>
        <w:rFonts w:ascii="Symbol" w:hAnsi="Symbol" w:hint="default"/>
        <w:color w:val="auto"/>
      </w:rPr>
    </w:lvl>
    <w:lvl w:ilvl="8">
      <w:start w:val="1"/>
      <w:numFmt w:val="none"/>
      <w:lvlText w:val=""/>
      <w:lvlJc w:val="left"/>
      <w:pPr>
        <w:ind w:left="0" w:firstLine="0"/>
      </w:pPr>
      <w:rPr>
        <w:rFonts w:hint="default"/>
      </w:rPr>
    </w:lvl>
  </w:abstractNum>
  <w:abstractNum w:abstractNumId="33" w15:restartNumberingAfterBreak="0">
    <w:nsid w:val="69565EB6"/>
    <w:multiLevelType w:val="multilevel"/>
    <w:tmpl w:val="D570A1A6"/>
    <w:lvl w:ilvl="0">
      <w:start w:val="1"/>
      <w:numFmt w:val="bullet"/>
      <w:pStyle w:val="UG-StandaloneBullet"/>
      <w:suff w:val="space"/>
      <w:lvlText w:val=""/>
      <w:lvlJc w:val="left"/>
      <w:pPr>
        <w:ind w:left="0" w:firstLine="547"/>
      </w:pPr>
      <w:rPr>
        <w:rFonts w:ascii="Symbol" w:hAnsi="Symbol" w:hint="default"/>
        <w:color w:val="auto"/>
      </w:rPr>
    </w:lvl>
    <w:lvl w:ilvl="1">
      <w:start w:val="1"/>
      <w:numFmt w:val="bullet"/>
      <w:suff w:val="space"/>
      <w:lvlText w:val=""/>
      <w:lvlJc w:val="left"/>
      <w:pPr>
        <w:ind w:left="0" w:firstLine="547"/>
      </w:pPr>
      <w:rPr>
        <w:rFonts w:ascii="Symbol" w:hAnsi="Symbol" w:hint="default"/>
        <w:color w:val="auto"/>
      </w:rPr>
    </w:lvl>
    <w:lvl w:ilvl="2">
      <w:start w:val="1"/>
      <w:numFmt w:val="none"/>
      <w:suff w:val="nothing"/>
      <w:lvlText w:val=""/>
      <w:lvlJc w:val="left"/>
      <w:pPr>
        <w:ind w:left="0" w:firstLine="547"/>
      </w:pPr>
      <w:rPr>
        <w:rFonts w:hint="default"/>
      </w:rPr>
    </w:lvl>
    <w:lvl w:ilvl="3">
      <w:start w:val="1"/>
      <w:numFmt w:val="none"/>
      <w:suff w:val="nothing"/>
      <w:lvlText w:val=""/>
      <w:lvlJc w:val="left"/>
      <w:pPr>
        <w:ind w:left="0" w:firstLine="547"/>
      </w:pPr>
      <w:rPr>
        <w:rFonts w:hint="default"/>
      </w:rPr>
    </w:lvl>
    <w:lvl w:ilvl="4">
      <w:start w:val="1"/>
      <w:numFmt w:val="none"/>
      <w:suff w:val="nothing"/>
      <w:lvlText w:val=""/>
      <w:lvlJc w:val="left"/>
      <w:pPr>
        <w:ind w:left="0" w:firstLine="547"/>
      </w:pPr>
      <w:rPr>
        <w:rFonts w:hint="default"/>
      </w:rPr>
    </w:lvl>
    <w:lvl w:ilvl="5">
      <w:start w:val="1"/>
      <w:numFmt w:val="none"/>
      <w:suff w:val="nothing"/>
      <w:lvlText w:val=""/>
      <w:lvlJc w:val="left"/>
      <w:pPr>
        <w:ind w:left="0" w:firstLine="547"/>
      </w:pPr>
      <w:rPr>
        <w:rFonts w:hint="default"/>
      </w:rPr>
    </w:lvl>
    <w:lvl w:ilvl="6">
      <w:start w:val="1"/>
      <w:numFmt w:val="none"/>
      <w:suff w:val="nothing"/>
      <w:lvlText w:val=""/>
      <w:lvlJc w:val="left"/>
      <w:pPr>
        <w:ind w:left="0" w:firstLine="547"/>
      </w:pPr>
      <w:rPr>
        <w:rFonts w:hint="default"/>
      </w:rPr>
    </w:lvl>
    <w:lvl w:ilvl="7">
      <w:start w:val="1"/>
      <w:numFmt w:val="none"/>
      <w:suff w:val="nothing"/>
      <w:lvlText w:val=""/>
      <w:lvlJc w:val="left"/>
      <w:pPr>
        <w:ind w:left="0" w:firstLine="547"/>
      </w:pPr>
      <w:rPr>
        <w:rFonts w:hint="default"/>
      </w:rPr>
    </w:lvl>
    <w:lvl w:ilvl="8">
      <w:start w:val="1"/>
      <w:numFmt w:val="none"/>
      <w:suff w:val="nothing"/>
      <w:lvlText w:val=""/>
      <w:lvlJc w:val="left"/>
      <w:pPr>
        <w:ind w:left="0" w:firstLine="547"/>
      </w:pPr>
      <w:rPr>
        <w:rFonts w:hint="default"/>
      </w:rPr>
    </w:lvl>
  </w:abstractNum>
  <w:abstractNum w:abstractNumId="34" w15:restartNumberingAfterBreak="0">
    <w:nsid w:val="738A38BC"/>
    <w:multiLevelType w:val="multilevel"/>
    <w:tmpl w:val="16D69350"/>
    <w:lvl w:ilvl="0">
      <w:start w:val="1"/>
      <w:numFmt w:val="upperLetter"/>
      <w:pStyle w:val="COE-Appendix1"/>
      <w:suff w:val="nothing"/>
      <w:lvlText w:val="Appendix %1"/>
      <w:lvlJc w:val="left"/>
      <w:pPr>
        <w:ind w:left="0" w:firstLine="0"/>
      </w:pPr>
      <w:rPr>
        <w:rFonts w:hint="default"/>
      </w:rPr>
    </w:lvl>
    <w:lvl w:ilvl="1">
      <w:start w:val="1"/>
      <w:numFmt w:val="decimal"/>
      <w:pStyle w:val="COE-Appendix2"/>
      <w:lvlText w:val="%1–%2."/>
      <w:lvlJc w:val="left"/>
      <w:pPr>
        <w:tabs>
          <w:tab w:val="num" w:pos="864"/>
        </w:tabs>
        <w:ind w:left="0" w:firstLine="0"/>
      </w:pPr>
      <w:rPr>
        <w:rFonts w:hint="default"/>
      </w:rPr>
    </w:lvl>
    <w:lvl w:ilvl="2">
      <w:start w:val="1"/>
      <w:numFmt w:val="lowerLetter"/>
      <w:pStyle w:val="COE-Appendix3"/>
      <w:lvlText w:val="%3."/>
      <w:lvlJc w:val="left"/>
      <w:pPr>
        <w:ind w:left="0" w:firstLine="360"/>
      </w:pPr>
      <w:rPr>
        <w:rFonts w:hint="default"/>
        <w:b w:val="0"/>
        <w:i/>
      </w:rPr>
    </w:lvl>
    <w:lvl w:ilvl="3">
      <w:start w:val="1"/>
      <w:numFmt w:val="decimal"/>
      <w:pStyle w:val="COE-Appendix4"/>
      <w:lvlText w:val="(%4)"/>
      <w:lvlJc w:val="left"/>
      <w:pPr>
        <w:ind w:left="0" w:firstLine="360"/>
      </w:pPr>
      <w:rPr>
        <w:rFonts w:hint="default"/>
      </w:rPr>
    </w:lvl>
    <w:lvl w:ilvl="4">
      <w:start w:val="1"/>
      <w:numFmt w:val="lowerLetter"/>
      <w:pStyle w:val="COE-Appendix5"/>
      <w:lvlText w:val="(%5)"/>
      <w:lvlJc w:val="left"/>
      <w:pPr>
        <w:ind w:left="0" w:firstLine="360"/>
      </w:pPr>
      <w:rPr>
        <w:rFonts w:hint="default"/>
        <w:b w:val="0"/>
        <w:i/>
      </w:rPr>
    </w:lvl>
    <w:lvl w:ilvl="5">
      <w:start w:val="1"/>
      <w:numFmt w:val="bullet"/>
      <w:pStyle w:val="COE-Appendix6"/>
      <w:lvlText w:val=""/>
      <w:lvlJc w:val="left"/>
      <w:pPr>
        <w:ind w:left="0" w:firstLine="360"/>
      </w:pPr>
      <w:rPr>
        <w:rFonts w:ascii="Symbol" w:hAnsi="Symbol" w:hint="default"/>
        <w:color w:val="auto"/>
      </w:rPr>
    </w:lvl>
    <w:lvl w:ilvl="6">
      <w:start w:val="1"/>
      <w:numFmt w:val="bullet"/>
      <w:lvlText w:val="−"/>
      <w:lvlJc w:val="left"/>
      <w:pPr>
        <w:ind w:left="0" w:firstLine="360"/>
      </w:pPr>
      <w:rPr>
        <w:rFonts w:ascii="Calibri" w:hAnsi="Calibri" w:hint="default"/>
        <w:color w:val="auto"/>
      </w:rPr>
    </w:lvl>
    <w:lvl w:ilvl="7">
      <w:start w:val="1"/>
      <w:numFmt w:val="none"/>
      <w:suff w:val="nothing"/>
      <w:lvlText w:val=""/>
      <w:lvlJc w:val="left"/>
      <w:pPr>
        <w:ind w:left="2880" w:hanging="360"/>
      </w:pPr>
      <w:rPr>
        <w:rFonts w:hint="default"/>
      </w:rPr>
    </w:lvl>
    <w:lvl w:ilvl="8">
      <w:start w:val="1"/>
      <w:numFmt w:val="none"/>
      <w:suff w:val="nothing"/>
      <w:lvlText w:val=""/>
      <w:lvlJc w:val="left"/>
      <w:pPr>
        <w:ind w:left="3240" w:hanging="360"/>
      </w:pPr>
      <w:rPr>
        <w:rFonts w:hint="default"/>
      </w:rPr>
    </w:lvl>
  </w:abstractNum>
  <w:abstractNum w:abstractNumId="35" w15:restartNumberingAfterBreak="0">
    <w:nsid w:val="73902ABC"/>
    <w:multiLevelType w:val="multilevel"/>
    <w:tmpl w:val="44F4BBA4"/>
    <w:lvl w:ilvl="0">
      <w:start w:val="1"/>
      <w:numFmt w:val="decimal"/>
      <w:suff w:val="nothing"/>
      <w:lvlText w:val="Chapter %1"/>
      <w:lvlJc w:val="left"/>
      <w:pPr>
        <w:ind w:left="0" w:firstLine="0"/>
      </w:pPr>
      <w:rPr>
        <w:rFonts w:hint="default"/>
      </w:rPr>
    </w:lvl>
    <w:lvl w:ilvl="1">
      <w:start w:val="1"/>
      <w:numFmt w:val="decimal"/>
      <w:lvlText w:val="%1–%2."/>
      <w:lvlJc w:val="left"/>
      <w:pPr>
        <w:tabs>
          <w:tab w:val="num" w:pos="4140"/>
        </w:tabs>
        <w:ind w:left="3420" w:firstLine="0"/>
      </w:pPr>
      <w:rPr>
        <w:rFonts w:hint="default"/>
      </w:rPr>
    </w:lvl>
    <w:lvl w:ilvl="2">
      <w:start w:val="1"/>
      <w:numFmt w:val="lowerLetter"/>
      <w:lvlText w:val="%3."/>
      <w:lvlJc w:val="left"/>
      <w:pPr>
        <w:tabs>
          <w:tab w:val="num" w:pos="0"/>
        </w:tabs>
        <w:ind w:left="0" w:firstLine="360"/>
      </w:pPr>
      <w:rPr>
        <w:rFonts w:hint="default"/>
        <w:b w:val="0"/>
        <w:i/>
      </w:rPr>
    </w:lvl>
    <w:lvl w:ilvl="3">
      <w:start w:val="1"/>
      <w:numFmt w:val="bullet"/>
      <w:lvlText w:val=""/>
      <w:lvlJc w:val="left"/>
      <w:pPr>
        <w:ind w:left="2520" w:hanging="360"/>
      </w:pPr>
      <w:rPr>
        <w:rFonts w:ascii="Symbol" w:hAnsi="Symbol" w:hint="default"/>
      </w:rPr>
    </w:lvl>
    <w:lvl w:ilvl="4">
      <w:start w:val="1"/>
      <w:numFmt w:val="lowerLetter"/>
      <w:lvlText w:val="(%5)"/>
      <w:lvlJc w:val="left"/>
      <w:pPr>
        <w:tabs>
          <w:tab w:val="num" w:pos="360"/>
        </w:tabs>
        <w:ind w:left="0" w:firstLine="360"/>
      </w:pPr>
      <w:rPr>
        <w:rFonts w:hint="default"/>
        <w:b w:val="0"/>
        <w:i/>
      </w:rPr>
    </w:lvl>
    <w:lvl w:ilvl="5">
      <w:start w:val="1"/>
      <w:numFmt w:val="bullet"/>
      <w:lvlText w:val=""/>
      <w:lvlJc w:val="left"/>
      <w:pPr>
        <w:tabs>
          <w:tab w:val="num" w:pos="360"/>
        </w:tabs>
        <w:ind w:left="0" w:firstLine="360"/>
      </w:pPr>
      <w:rPr>
        <w:rFonts w:ascii="Symbol" w:hAnsi="Symbol" w:hint="default"/>
        <w:color w:val="auto"/>
      </w:rPr>
    </w:lvl>
    <w:lvl w:ilvl="6">
      <w:start w:val="1"/>
      <w:numFmt w:val="bullet"/>
      <w:lvlText w:val=""/>
      <w:lvlJc w:val="left"/>
      <w:pPr>
        <w:tabs>
          <w:tab w:val="num" w:pos="360"/>
        </w:tabs>
        <w:ind w:left="0" w:firstLine="360"/>
      </w:pPr>
      <w:rPr>
        <w:rFonts w:ascii="Symbol" w:hAnsi="Symbol" w:hint="default"/>
        <w:color w:val="auto"/>
      </w:rPr>
    </w:lvl>
    <w:lvl w:ilvl="7">
      <w:start w:val="1"/>
      <w:numFmt w:val="bullet"/>
      <w:suff w:val="space"/>
      <w:lvlText w:val=""/>
      <w:lvlJc w:val="left"/>
      <w:pPr>
        <w:ind w:left="0" w:firstLine="360"/>
      </w:pPr>
      <w:rPr>
        <w:rFonts w:ascii="Symbol" w:hAnsi="Symbol" w:hint="default"/>
        <w:color w:val="auto"/>
      </w:rPr>
    </w:lvl>
    <w:lvl w:ilvl="8">
      <w:start w:val="1"/>
      <w:numFmt w:val="none"/>
      <w:lvlText w:val=""/>
      <w:lvlJc w:val="left"/>
      <w:pPr>
        <w:ind w:left="0" w:firstLine="0"/>
      </w:pPr>
      <w:rPr>
        <w:rFonts w:hint="default"/>
      </w:rPr>
    </w:lvl>
  </w:abstractNum>
  <w:abstractNum w:abstractNumId="36" w15:restartNumberingAfterBreak="0">
    <w:nsid w:val="7E416505"/>
    <w:multiLevelType w:val="multilevel"/>
    <w:tmpl w:val="5C909064"/>
    <w:lvl w:ilvl="0">
      <w:start w:val="1"/>
      <w:numFmt w:val="decimal"/>
      <w:lvlText w:val="%1"/>
      <w:lvlJc w:val="left"/>
      <w:pPr>
        <w:ind w:left="1220" w:hanging="1080"/>
      </w:pPr>
      <w:rPr>
        <w:rFonts w:hint="default"/>
        <w:lang w:val="en-US" w:eastAsia="en-US" w:bidi="en-US"/>
      </w:rPr>
    </w:lvl>
    <w:lvl w:ilvl="1">
      <w:start w:val="1"/>
      <w:numFmt w:val="decimal"/>
      <w:lvlText w:val="%1.%2"/>
      <w:lvlJc w:val="left"/>
      <w:pPr>
        <w:ind w:left="1220" w:hanging="1080"/>
      </w:pPr>
      <w:rPr>
        <w:rFonts w:ascii="Arial" w:eastAsia="Arial" w:hAnsi="Arial" w:cs="Arial" w:hint="default"/>
        <w:b/>
        <w:bCs/>
        <w:spacing w:val="-2"/>
        <w:w w:val="99"/>
        <w:sz w:val="24"/>
        <w:szCs w:val="24"/>
        <w:lang w:val="en-US" w:eastAsia="en-US" w:bidi="en-US"/>
      </w:rPr>
    </w:lvl>
    <w:lvl w:ilvl="2">
      <w:start w:val="1"/>
      <w:numFmt w:val="decimal"/>
      <w:lvlText w:val="%1.%2.%3"/>
      <w:lvlJc w:val="left"/>
      <w:pPr>
        <w:ind w:left="1219" w:hanging="1080"/>
      </w:pPr>
      <w:rPr>
        <w:rFonts w:ascii="Arial" w:eastAsia="Arial" w:hAnsi="Arial" w:cs="Arial" w:hint="default"/>
        <w:b/>
        <w:bCs/>
        <w:spacing w:val="-1"/>
        <w:w w:val="100"/>
        <w:sz w:val="22"/>
        <w:szCs w:val="22"/>
        <w:lang w:val="en-US" w:eastAsia="en-US" w:bidi="en-US"/>
      </w:rPr>
    </w:lvl>
    <w:lvl w:ilvl="3">
      <w:numFmt w:val="bullet"/>
      <w:lvlText w:val="•"/>
      <w:lvlJc w:val="left"/>
      <w:pPr>
        <w:ind w:left="3944" w:hanging="1080"/>
      </w:pPr>
      <w:rPr>
        <w:rFonts w:hint="default"/>
        <w:lang w:val="en-US" w:eastAsia="en-US" w:bidi="en-US"/>
      </w:rPr>
    </w:lvl>
    <w:lvl w:ilvl="4">
      <w:numFmt w:val="bullet"/>
      <w:lvlText w:val="•"/>
      <w:lvlJc w:val="left"/>
      <w:pPr>
        <w:ind w:left="4852" w:hanging="1080"/>
      </w:pPr>
      <w:rPr>
        <w:rFonts w:hint="default"/>
        <w:lang w:val="en-US" w:eastAsia="en-US" w:bidi="en-US"/>
      </w:rPr>
    </w:lvl>
    <w:lvl w:ilvl="5">
      <w:numFmt w:val="bullet"/>
      <w:lvlText w:val="•"/>
      <w:lvlJc w:val="left"/>
      <w:pPr>
        <w:ind w:left="5760" w:hanging="1080"/>
      </w:pPr>
      <w:rPr>
        <w:rFonts w:hint="default"/>
        <w:lang w:val="en-US" w:eastAsia="en-US" w:bidi="en-US"/>
      </w:rPr>
    </w:lvl>
    <w:lvl w:ilvl="6">
      <w:numFmt w:val="bullet"/>
      <w:lvlText w:val="•"/>
      <w:lvlJc w:val="left"/>
      <w:pPr>
        <w:ind w:left="6668" w:hanging="1080"/>
      </w:pPr>
      <w:rPr>
        <w:rFonts w:hint="default"/>
        <w:lang w:val="en-US" w:eastAsia="en-US" w:bidi="en-US"/>
      </w:rPr>
    </w:lvl>
    <w:lvl w:ilvl="7">
      <w:numFmt w:val="bullet"/>
      <w:lvlText w:val="•"/>
      <w:lvlJc w:val="left"/>
      <w:pPr>
        <w:ind w:left="7576" w:hanging="1080"/>
      </w:pPr>
      <w:rPr>
        <w:rFonts w:hint="default"/>
        <w:lang w:val="en-US" w:eastAsia="en-US" w:bidi="en-US"/>
      </w:rPr>
    </w:lvl>
    <w:lvl w:ilvl="8">
      <w:numFmt w:val="bullet"/>
      <w:lvlText w:val="•"/>
      <w:lvlJc w:val="left"/>
      <w:pPr>
        <w:ind w:left="8484" w:hanging="1080"/>
      </w:pPr>
      <w:rPr>
        <w:rFonts w:hint="default"/>
        <w:lang w:val="en-US" w:eastAsia="en-US" w:bidi="en-US"/>
      </w:rPr>
    </w:lvl>
  </w:abstractNum>
  <w:num w:numId="1" w16cid:durableId="1486312761">
    <w:abstractNumId w:val="0"/>
  </w:num>
  <w:num w:numId="2" w16cid:durableId="1418090270">
    <w:abstractNumId w:val="19"/>
  </w:num>
  <w:num w:numId="3" w16cid:durableId="1873032377">
    <w:abstractNumId w:val="33"/>
  </w:num>
  <w:num w:numId="4" w16cid:durableId="1770352475">
    <w:abstractNumId w:val="34"/>
  </w:num>
  <w:num w:numId="5" w16cid:durableId="779422578">
    <w:abstractNumId w:val="1"/>
  </w:num>
  <w:num w:numId="6" w16cid:durableId="173134627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440949034">
    <w:abstractNumId w:val="25"/>
  </w:num>
  <w:num w:numId="8" w16cid:durableId="444010021">
    <w:abstractNumId w:val="20"/>
    <w:lvlOverride w:ilvl="0">
      <w:lvl w:ilvl="0">
        <w:start w:val="1"/>
        <w:numFmt w:val="bullet"/>
        <w:pStyle w:val="COE-TableTextCheckbox"/>
        <w:lvlText w:val=""/>
        <w:lvlJc w:val="left"/>
        <w:pPr>
          <w:ind w:left="216" w:hanging="216"/>
        </w:pPr>
        <w:rPr>
          <w:rFonts w:ascii="Wingdings" w:hAnsi="Wingdings" w:hint="default"/>
          <w:sz w:val="18"/>
        </w:rPr>
      </w:lvl>
    </w:lvlOverride>
    <w:lvlOverride w:ilvl="1">
      <w:lvl w:ilvl="1">
        <w:start w:val="1"/>
        <w:numFmt w:val="bullet"/>
        <w:lvlText w:val=""/>
        <w:lvlJc w:val="left"/>
        <w:pPr>
          <w:ind w:left="648" w:hanging="216"/>
        </w:pPr>
        <w:rPr>
          <w:rFonts w:ascii="Symbol" w:hAnsi="Symbol" w:hint="default"/>
        </w:rPr>
      </w:lvl>
    </w:lvlOverride>
    <w:lvlOverride w:ilvl="2">
      <w:lvl w:ilvl="2">
        <w:start w:val="1"/>
        <w:numFmt w:val="bullet"/>
        <w:lvlText w:val=""/>
        <w:lvlJc w:val="left"/>
        <w:pPr>
          <w:ind w:left="1080" w:hanging="216"/>
        </w:pPr>
        <w:rPr>
          <w:rFonts w:ascii="Wingdings" w:hAnsi="Wingdings" w:hint="default"/>
        </w:rPr>
      </w:lvl>
    </w:lvlOverride>
    <w:lvlOverride w:ilvl="3">
      <w:lvl w:ilvl="3">
        <w:start w:val="1"/>
        <w:numFmt w:val="bullet"/>
        <w:lvlText w:val=""/>
        <w:lvlJc w:val="left"/>
        <w:pPr>
          <w:ind w:left="1512" w:hanging="216"/>
        </w:pPr>
        <w:rPr>
          <w:rFonts w:ascii="Symbol" w:hAnsi="Symbol" w:hint="default"/>
        </w:rPr>
      </w:lvl>
    </w:lvlOverride>
    <w:lvlOverride w:ilvl="4">
      <w:lvl w:ilvl="4">
        <w:start w:val="1"/>
        <w:numFmt w:val="bullet"/>
        <w:lvlText w:val="o"/>
        <w:lvlJc w:val="left"/>
        <w:pPr>
          <w:ind w:left="1944" w:hanging="216"/>
        </w:pPr>
        <w:rPr>
          <w:rFonts w:ascii="Courier New" w:hAnsi="Courier New" w:cs="Courier New" w:hint="default"/>
        </w:rPr>
      </w:lvl>
    </w:lvlOverride>
    <w:lvlOverride w:ilvl="5">
      <w:lvl w:ilvl="5">
        <w:start w:val="1"/>
        <w:numFmt w:val="bullet"/>
        <w:lvlText w:val=""/>
        <w:lvlJc w:val="left"/>
        <w:pPr>
          <w:ind w:left="2376" w:hanging="216"/>
        </w:pPr>
        <w:rPr>
          <w:rFonts w:ascii="Wingdings" w:hAnsi="Wingdings" w:hint="default"/>
        </w:rPr>
      </w:lvl>
    </w:lvlOverride>
    <w:lvlOverride w:ilvl="6">
      <w:lvl w:ilvl="6">
        <w:start w:val="1"/>
        <w:numFmt w:val="bullet"/>
        <w:lvlText w:val=""/>
        <w:lvlJc w:val="left"/>
        <w:pPr>
          <w:ind w:left="2808" w:hanging="216"/>
        </w:pPr>
        <w:rPr>
          <w:rFonts w:ascii="Symbol" w:hAnsi="Symbol" w:hint="default"/>
        </w:rPr>
      </w:lvl>
    </w:lvlOverride>
    <w:lvlOverride w:ilvl="7">
      <w:lvl w:ilvl="7">
        <w:start w:val="1"/>
        <w:numFmt w:val="bullet"/>
        <w:lvlText w:val="o"/>
        <w:lvlJc w:val="left"/>
        <w:pPr>
          <w:ind w:left="3240" w:hanging="216"/>
        </w:pPr>
        <w:rPr>
          <w:rFonts w:ascii="Courier New" w:hAnsi="Courier New" w:cs="Courier New" w:hint="default"/>
        </w:rPr>
      </w:lvl>
    </w:lvlOverride>
    <w:lvlOverride w:ilvl="8">
      <w:lvl w:ilvl="8">
        <w:start w:val="1"/>
        <w:numFmt w:val="bullet"/>
        <w:lvlText w:val=""/>
        <w:lvlJc w:val="left"/>
        <w:pPr>
          <w:ind w:left="3672" w:hanging="216"/>
        </w:pPr>
        <w:rPr>
          <w:rFonts w:ascii="Wingdings" w:hAnsi="Wingdings" w:hint="default"/>
        </w:rPr>
      </w:lvl>
    </w:lvlOverride>
  </w:num>
  <w:num w:numId="9" w16cid:durableId="1511603560">
    <w:abstractNumId w:val="12"/>
  </w:num>
  <w:num w:numId="10" w16cid:durableId="1269966724">
    <w:abstractNumId w:val="3"/>
  </w:num>
  <w:num w:numId="11" w16cid:durableId="1419979508">
    <w:abstractNumId w:val="27"/>
  </w:num>
  <w:num w:numId="12" w16cid:durableId="1954361183">
    <w:abstractNumId w:val="9"/>
  </w:num>
  <w:num w:numId="13" w16cid:durableId="135686938">
    <w:abstractNumId w:val="28"/>
  </w:num>
  <w:num w:numId="14" w16cid:durableId="1857233760">
    <w:abstractNumId w:val="24"/>
  </w:num>
  <w:num w:numId="15" w16cid:durableId="454905261">
    <w:abstractNumId w:val="5"/>
  </w:num>
  <w:num w:numId="16" w16cid:durableId="528226639">
    <w:abstractNumId w:val="15"/>
  </w:num>
  <w:num w:numId="17" w16cid:durableId="304237095">
    <w:abstractNumId w:val="17"/>
  </w:num>
  <w:num w:numId="18" w16cid:durableId="979503993">
    <w:abstractNumId w:val="36"/>
  </w:num>
  <w:num w:numId="19" w16cid:durableId="12269851">
    <w:abstractNumId w:val="6"/>
  </w:num>
  <w:num w:numId="20" w16cid:durableId="1817910189">
    <w:abstractNumId w:val="8"/>
  </w:num>
  <w:num w:numId="21" w16cid:durableId="728723053">
    <w:abstractNumId w:val="30"/>
  </w:num>
  <w:num w:numId="22" w16cid:durableId="143401654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256912131">
    <w:abstractNumId w:val="26"/>
  </w:num>
  <w:num w:numId="24" w16cid:durableId="1072460631">
    <w:abstractNumId w:val="7"/>
  </w:num>
  <w:num w:numId="25" w16cid:durableId="860126601">
    <w:abstractNumId w:val="11"/>
  </w:num>
  <w:num w:numId="26" w16cid:durableId="34406515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721396753">
    <w:abstractNumId w:val="22"/>
  </w:num>
  <w:num w:numId="28" w16cid:durableId="1219974632">
    <w:abstractNumId w:val="31"/>
  </w:num>
  <w:num w:numId="29" w16cid:durableId="159509124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201499385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447390462">
    <w:abstractNumId w:val="21"/>
  </w:num>
  <w:num w:numId="32" w16cid:durableId="100586508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662856058">
    <w:abstractNumId w:val="29"/>
  </w:num>
  <w:num w:numId="34" w16cid:durableId="183446426">
    <w:abstractNumId w:val="4"/>
  </w:num>
  <w:num w:numId="35" w16cid:durableId="1842885515">
    <w:abstractNumId w:val="10"/>
  </w:num>
  <w:num w:numId="36" w16cid:durableId="95907385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773476083">
    <w:abstractNumId w:val="16"/>
  </w:num>
  <w:num w:numId="38" w16cid:durableId="1587037349">
    <w:abstractNumId w:val="23"/>
  </w:num>
  <w:num w:numId="39" w16cid:durableId="1321348798">
    <w:abstractNumId w:val="13"/>
  </w:num>
  <w:num w:numId="40" w16cid:durableId="161940971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11437909">
    <w:abstractNumId w:val="14"/>
  </w:num>
  <w:num w:numId="42" w16cid:durableId="144411362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753089193">
    <w:abstractNumId w:val="32"/>
  </w:num>
  <w:num w:numId="44" w16cid:durableId="1272202030">
    <w:abstractNumId w:val="35"/>
  </w:num>
  <w:num w:numId="45" w16cid:durableId="978457859">
    <w:abstractNumId w:val="18"/>
  </w:num>
  <w:num w:numId="46" w16cid:durableId="441075959">
    <w:abstractNumId w:val="2"/>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activeWritingStyle w:appName="MSWord" w:lang="en-US" w:vendorID="64" w:dllVersion="0" w:nlCheck="1" w:checkStyle="0"/>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864"/>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3BDE"/>
    <w:rsid w:val="0000018D"/>
    <w:rsid w:val="00000EB9"/>
    <w:rsid w:val="00001DE7"/>
    <w:rsid w:val="00001F56"/>
    <w:rsid w:val="00002726"/>
    <w:rsid w:val="00003A31"/>
    <w:rsid w:val="00003B89"/>
    <w:rsid w:val="000041CA"/>
    <w:rsid w:val="00005BDB"/>
    <w:rsid w:val="00006558"/>
    <w:rsid w:val="00006738"/>
    <w:rsid w:val="00006EFF"/>
    <w:rsid w:val="00007E39"/>
    <w:rsid w:val="00010C6F"/>
    <w:rsid w:val="000119BF"/>
    <w:rsid w:val="00013C9C"/>
    <w:rsid w:val="00014C45"/>
    <w:rsid w:val="00015CBD"/>
    <w:rsid w:val="000160D3"/>
    <w:rsid w:val="000172B3"/>
    <w:rsid w:val="00020701"/>
    <w:rsid w:val="000237E6"/>
    <w:rsid w:val="00023C0A"/>
    <w:rsid w:val="000241ED"/>
    <w:rsid w:val="00025480"/>
    <w:rsid w:val="00025C2D"/>
    <w:rsid w:val="00026137"/>
    <w:rsid w:val="00026346"/>
    <w:rsid w:val="000276D7"/>
    <w:rsid w:val="00032A1E"/>
    <w:rsid w:val="00032B12"/>
    <w:rsid w:val="00032D82"/>
    <w:rsid w:val="000330F7"/>
    <w:rsid w:val="0003383B"/>
    <w:rsid w:val="000339D9"/>
    <w:rsid w:val="00033CC2"/>
    <w:rsid w:val="00033DE3"/>
    <w:rsid w:val="00034135"/>
    <w:rsid w:val="000343CC"/>
    <w:rsid w:val="00034853"/>
    <w:rsid w:val="00035839"/>
    <w:rsid w:val="00036586"/>
    <w:rsid w:val="00037E19"/>
    <w:rsid w:val="00040206"/>
    <w:rsid w:val="00040C3A"/>
    <w:rsid w:val="00040E59"/>
    <w:rsid w:val="0004127E"/>
    <w:rsid w:val="00041C4B"/>
    <w:rsid w:val="00041D25"/>
    <w:rsid w:val="0004205A"/>
    <w:rsid w:val="000420FF"/>
    <w:rsid w:val="00044618"/>
    <w:rsid w:val="00044881"/>
    <w:rsid w:val="000451A5"/>
    <w:rsid w:val="000454D1"/>
    <w:rsid w:val="00045A3B"/>
    <w:rsid w:val="000460D2"/>
    <w:rsid w:val="0004640B"/>
    <w:rsid w:val="00046AC4"/>
    <w:rsid w:val="00050DC9"/>
    <w:rsid w:val="00051131"/>
    <w:rsid w:val="000537E9"/>
    <w:rsid w:val="00053BD6"/>
    <w:rsid w:val="000541A4"/>
    <w:rsid w:val="00054EC6"/>
    <w:rsid w:val="00055051"/>
    <w:rsid w:val="00055E73"/>
    <w:rsid w:val="0005653B"/>
    <w:rsid w:val="00056AC8"/>
    <w:rsid w:val="00056FF9"/>
    <w:rsid w:val="000577DF"/>
    <w:rsid w:val="000602EB"/>
    <w:rsid w:val="0006077E"/>
    <w:rsid w:val="00060C40"/>
    <w:rsid w:val="0006172E"/>
    <w:rsid w:val="00061D16"/>
    <w:rsid w:val="00063D87"/>
    <w:rsid w:val="00063DD1"/>
    <w:rsid w:val="0006491F"/>
    <w:rsid w:val="00064A09"/>
    <w:rsid w:val="00064A80"/>
    <w:rsid w:val="00064D50"/>
    <w:rsid w:val="00065338"/>
    <w:rsid w:val="00065623"/>
    <w:rsid w:val="00065767"/>
    <w:rsid w:val="00066761"/>
    <w:rsid w:val="000671EC"/>
    <w:rsid w:val="000700B7"/>
    <w:rsid w:val="0007052F"/>
    <w:rsid w:val="000706DF"/>
    <w:rsid w:val="00070FDD"/>
    <w:rsid w:val="0007138F"/>
    <w:rsid w:val="0007208F"/>
    <w:rsid w:val="00072592"/>
    <w:rsid w:val="00072B86"/>
    <w:rsid w:val="00072F82"/>
    <w:rsid w:val="0007383A"/>
    <w:rsid w:val="00073E85"/>
    <w:rsid w:val="00074491"/>
    <w:rsid w:val="00074CF3"/>
    <w:rsid w:val="0007566C"/>
    <w:rsid w:val="00075969"/>
    <w:rsid w:val="00075B09"/>
    <w:rsid w:val="000772A0"/>
    <w:rsid w:val="00081ECE"/>
    <w:rsid w:val="00082A18"/>
    <w:rsid w:val="0008466A"/>
    <w:rsid w:val="00085877"/>
    <w:rsid w:val="00085B23"/>
    <w:rsid w:val="00086B13"/>
    <w:rsid w:val="00090D04"/>
    <w:rsid w:val="00090FCF"/>
    <w:rsid w:val="00091A0B"/>
    <w:rsid w:val="00091B29"/>
    <w:rsid w:val="00092C01"/>
    <w:rsid w:val="00094613"/>
    <w:rsid w:val="00094FCC"/>
    <w:rsid w:val="000950BF"/>
    <w:rsid w:val="000960D1"/>
    <w:rsid w:val="00096462"/>
    <w:rsid w:val="0009662B"/>
    <w:rsid w:val="000A0C09"/>
    <w:rsid w:val="000A0C5E"/>
    <w:rsid w:val="000A0CEA"/>
    <w:rsid w:val="000A110D"/>
    <w:rsid w:val="000A192A"/>
    <w:rsid w:val="000A1F79"/>
    <w:rsid w:val="000A25E8"/>
    <w:rsid w:val="000A2E5B"/>
    <w:rsid w:val="000A2FB1"/>
    <w:rsid w:val="000A3667"/>
    <w:rsid w:val="000A3CA0"/>
    <w:rsid w:val="000A4465"/>
    <w:rsid w:val="000A4DA1"/>
    <w:rsid w:val="000A50CD"/>
    <w:rsid w:val="000A53C8"/>
    <w:rsid w:val="000A67A4"/>
    <w:rsid w:val="000A6C7C"/>
    <w:rsid w:val="000A6CAE"/>
    <w:rsid w:val="000A6E94"/>
    <w:rsid w:val="000A724A"/>
    <w:rsid w:val="000A7A20"/>
    <w:rsid w:val="000A7C4A"/>
    <w:rsid w:val="000B13CB"/>
    <w:rsid w:val="000B17CD"/>
    <w:rsid w:val="000B1BB6"/>
    <w:rsid w:val="000B1DCE"/>
    <w:rsid w:val="000B39A8"/>
    <w:rsid w:val="000B4AF5"/>
    <w:rsid w:val="000B4B7E"/>
    <w:rsid w:val="000B580D"/>
    <w:rsid w:val="000B5DCB"/>
    <w:rsid w:val="000B64E5"/>
    <w:rsid w:val="000C150D"/>
    <w:rsid w:val="000C22B9"/>
    <w:rsid w:val="000C38A3"/>
    <w:rsid w:val="000C43CF"/>
    <w:rsid w:val="000C5D0B"/>
    <w:rsid w:val="000C6AE9"/>
    <w:rsid w:val="000C6F4E"/>
    <w:rsid w:val="000C7526"/>
    <w:rsid w:val="000C76DC"/>
    <w:rsid w:val="000C7997"/>
    <w:rsid w:val="000C7EB2"/>
    <w:rsid w:val="000D1285"/>
    <w:rsid w:val="000D1745"/>
    <w:rsid w:val="000D1AB0"/>
    <w:rsid w:val="000D1FE3"/>
    <w:rsid w:val="000D49E3"/>
    <w:rsid w:val="000D4F49"/>
    <w:rsid w:val="000D5033"/>
    <w:rsid w:val="000D5B27"/>
    <w:rsid w:val="000D6A0F"/>
    <w:rsid w:val="000D6BA7"/>
    <w:rsid w:val="000D7268"/>
    <w:rsid w:val="000D7B10"/>
    <w:rsid w:val="000E1309"/>
    <w:rsid w:val="000E133E"/>
    <w:rsid w:val="000E18BF"/>
    <w:rsid w:val="000E1CE2"/>
    <w:rsid w:val="000E26EC"/>
    <w:rsid w:val="000E2C32"/>
    <w:rsid w:val="000E2D50"/>
    <w:rsid w:val="000E3166"/>
    <w:rsid w:val="000E46FE"/>
    <w:rsid w:val="000E4ABF"/>
    <w:rsid w:val="000E50B1"/>
    <w:rsid w:val="000E57AE"/>
    <w:rsid w:val="000E663B"/>
    <w:rsid w:val="000E66CE"/>
    <w:rsid w:val="000E693E"/>
    <w:rsid w:val="000E6AB2"/>
    <w:rsid w:val="000E7116"/>
    <w:rsid w:val="000E7EE9"/>
    <w:rsid w:val="000F04C2"/>
    <w:rsid w:val="000F12E7"/>
    <w:rsid w:val="000F1730"/>
    <w:rsid w:val="000F17AB"/>
    <w:rsid w:val="000F1B80"/>
    <w:rsid w:val="000F2BA9"/>
    <w:rsid w:val="000F3B94"/>
    <w:rsid w:val="000F40DA"/>
    <w:rsid w:val="000F4B55"/>
    <w:rsid w:val="000F5908"/>
    <w:rsid w:val="000F5A69"/>
    <w:rsid w:val="000F6513"/>
    <w:rsid w:val="000F7942"/>
    <w:rsid w:val="00100079"/>
    <w:rsid w:val="00101A5F"/>
    <w:rsid w:val="00101AFF"/>
    <w:rsid w:val="00102234"/>
    <w:rsid w:val="0010360A"/>
    <w:rsid w:val="00103885"/>
    <w:rsid w:val="00103AA2"/>
    <w:rsid w:val="001046F6"/>
    <w:rsid w:val="0010479F"/>
    <w:rsid w:val="001047C1"/>
    <w:rsid w:val="00104ABC"/>
    <w:rsid w:val="00105E60"/>
    <w:rsid w:val="00107835"/>
    <w:rsid w:val="0011057A"/>
    <w:rsid w:val="001119EC"/>
    <w:rsid w:val="00111BF1"/>
    <w:rsid w:val="0011279C"/>
    <w:rsid w:val="001129BB"/>
    <w:rsid w:val="00113672"/>
    <w:rsid w:val="00113704"/>
    <w:rsid w:val="00115E2C"/>
    <w:rsid w:val="001160FA"/>
    <w:rsid w:val="0011616E"/>
    <w:rsid w:val="0011619B"/>
    <w:rsid w:val="00116A68"/>
    <w:rsid w:val="00120917"/>
    <w:rsid w:val="00120D1A"/>
    <w:rsid w:val="00121BA0"/>
    <w:rsid w:val="00122D4E"/>
    <w:rsid w:val="00123F60"/>
    <w:rsid w:val="001257F4"/>
    <w:rsid w:val="001279AF"/>
    <w:rsid w:val="00127E86"/>
    <w:rsid w:val="00131594"/>
    <w:rsid w:val="001324C7"/>
    <w:rsid w:val="00133390"/>
    <w:rsid w:val="0013361A"/>
    <w:rsid w:val="00133FE7"/>
    <w:rsid w:val="0013453A"/>
    <w:rsid w:val="0013457A"/>
    <w:rsid w:val="001346C1"/>
    <w:rsid w:val="001349B8"/>
    <w:rsid w:val="001354F1"/>
    <w:rsid w:val="00135811"/>
    <w:rsid w:val="00135924"/>
    <w:rsid w:val="00136D10"/>
    <w:rsid w:val="001374CE"/>
    <w:rsid w:val="00137919"/>
    <w:rsid w:val="00137D33"/>
    <w:rsid w:val="001407B9"/>
    <w:rsid w:val="00141AB1"/>
    <w:rsid w:val="00141C2B"/>
    <w:rsid w:val="00141EC2"/>
    <w:rsid w:val="00143CE7"/>
    <w:rsid w:val="00144537"/>
    <w:rsid w:val="0014511D"/>
    <w:rsid w:val="001459DA"/>
    <w:rsid w:val="00145C7E"/>
    <w:rsid w:val="00147537"/>
    <w:rsid w:val="00147FB4"/>
    <w:rsid w:val="001506DA"/>
    <w:rsid w:val="0015075E"/>
    <w:rsid w:val="0015108F"/>
    <w:rsid w:val="001514A9"/>
    <w:rsid w:val="001523B9"/>
    <w:rsid w:val="00152DFB"/>
    <w:rsid w:val="00153102"/>
    <w:rsid w:val="001538CD"/>
    <w:rsid w:val="00153FE1"/>
    <w:rsid w:val="001546BA"/>
    <w:rsid w:val="00155852"/>
    <w:rsid w:val="0015661B"/>
    <w:rsid w:val="00156BB3"/>
    <w:rsid w:val="00160CE2"/>
    <w:rsid w:val="00160F9E"/>
    <w:rsid w:val="00161456"/>
    <w:rsid w:val="001617FD"/>
    <w:rsid w:val="001632EA"/>
    <w:rsid w:val="001639C7"/>
    <w:rsid w:val="00164349"/>
    <w:rsid w:val="00164622"/>
    <w:rsid w:val="00164EC0"/>
    <w:rsid w:val="001657B2"/>
    <w:rsid w:val="00165F46"/>
    <w:rsid w:val="00167431"/>
    <w:rsid w:val="00167C84"/>
    <w:rsid w:val="00171D20"/>
    <w:rsid w:val="00171F73"/>
    <w:rsid w:val="00172890"/>
    <w:rsid w:val="0017304C"/>
    <w:rsid w:val="00173796"/>
    <w:rsid w:val="0017389D"/>
    <w:rsid w:val="00174516"/>
    <w:rsid w:val="0017595A"/>
    <w:rsid w:val="001768B7"/>
    <w:rsid w:val="00177254"/>
    <w:rsid w:val="001772EA"/>
    <w:rsid w:val="00177EAB"/>
    <w:rsid w:val="00177ED0"/>
    <w:rsid w:val="00177FAD"/>
    <w:rsid w:val="001801C8"/>
    <w:rsid w:val="001804A4"/>
    <w:rsid w:val="00181532"/>
    <w:rsid w:val="001815D2"/>
    <w:rsid w:val="00181BD4"/>
    <w:rsid w:val="001821B2"/>
    <w:rsid w:val="001832F5"/>
    <w:rsid w:val="00183305"/>
    <w:rsid w:val="00184674"/>
    <w:rsid w:val="00185231"/>
    <w:rsid w:val="00185DA1"/>
    <w:rsid w:val="001863CA"/>
    <w:rsid w:val="00186BA1"/>
    <w:rsid w:val="00187210"/>
    <w:rsid w:val="0018767E"/>
    <w:rsid w:val="001877BB"/>
    <w:rsid w:val="0019033A"/>
    <w:rsid w:val="00190476"/>
    <w:rsid w:val="00190910"/>
    <w:rsid w:val="00191C65"/>
    <w:rsid w:val="0019375C"/>
    <w:rsid w:val="001939E7"/>
    <w:rsid w:val="00194D9A"/>
    <w:rsid w:val="0019503D"/>
    <w:rsid w:val="001951F6"/>
    <w:rsid w:val="00195D51"/>
    <w:rsid w:val="00195E53"/>
    <w:rsid w:val="0019609F"/>
    <w:rsid w:val="00196600"/>
    <w:rsid w:val="00196D93"/>
    <w:rsid w:val="00197669"/>
    <w:rsid w:val="00197712"/>
    <w:rsid w:val="001A0365"/>
    <w:rsid w:val="001A0B6D"/>
    <w:rsid w:val="001A0BA2"/>
    <w:rsid w:val="001A115C"/>
    <w:rsid w:val="001A1250"/>
    <w:rsid w:val="001A1C7C"/>
    <w:rsid w:val="001A274B"/>
    <w:rsid w:val="001A29C8"/>
    <w:rsid w:val="001A2EEA"/>
    <w:rsid w:val="001A2FE8"/>
    <w:rsid w:val="001A3341"/>
    <w:rsid w:val="001A3AE1"/>
    <w:rsid w:val="001A426D"/>
    <w:rsid w:val="001A4271"/>
    <w:rsid w:val="001A63A8"/>
    <w:rsid w:val="001A738B"/>
    <w:rsid w:val="001A74BA"/>
    <w:rsid w:val="001A7FAE"/>
    <w:rsid w:val="001B0837"/>
    <w:rsid w:val="001B0D74"/>
    <w:rsid w:val="001B1870"/>
    <w:rsid w:val="001B43DB"/>
    <w:rsid w:val="001B5EB2"/>
    <w:rsid w:val="001B6686"/>
    <w:rsid w:val="001C0406"/>
    <w:rsid w:val="001C1239"/>
    <w:rsid w:val="001C3C8F"/>
    <w:rsid w:val="001C50AD"/>
    <w:rsid w:val="001C52D4"/>
    <w:rsid w:val="001C6302"/>
    <w:rsid w:val="001C650F"/>
    <w:rsid w:val="001C704D"/>
    <w:rsid w:val="001C7248"/>
    <w:rsid w:val="001C72E4"/>
    <w:rsid w:val="001C73FB"/>
    <w:rsid w:val="001D1E7A"/>
    <w:rsid w:val="001D27A3"/>
    <w:rsid w:val="001D375D"/>
    <w:rsid w:val="001D3C29"/>
    <w:rsid w:val="001D4324"/>
    <w:rsid w:val="001D4ACE"/>
    <w:rsid w:val="001D53A3"/>
    <w:rsid w:val="001D55F8"/>
    <w:rsid w:val="001D5BF1"/>
    <w:rsid w:val="001D5DB2"/>
    <w:rsid w:val="001D5FF4"/>
    <w:rsid w:val="001D6C9A"/>
    <w:rsid w:val="001D6D03"/>
    <w:rsid w:val="001D6E02"/>
    <w:rsid w:val="001D6F27"/>
    <w:rsid w:val="001D7F73"/>
    <w:rsid w:val="001E24C3"/>
    <w:rsid w:val="001E25E2"/>
    <w:rsid w:val="001E25FC"/>
    <w:rsid w:val="001E2812"/>
    <w:rsid w:val="001E2823"/>
    <w:rsid w:val="001E311A"/>
    <w:rsid w:val="001E34D0"/>
    <w:rsid w:val="001E493C"/>
    <w:rsid w:val="001E600F"/>
    <w:rsid w:val="001E6504"/>
    <w:rsid w:val="001E6A7E"/>
    <w:rsid w:val="001E73DC"/>
    <w:rsid w:val="001E7898"/>
    <w:rsid w:val="001E7FE3"/>
    <w:rsid w:val="001F0C0D"/>
    <w:rsid w:val="001F0D2A"/>
    <w:rsid w:val="001F1841"/>
    <w:rsid w:val="001F1990"/>
    <w:rsid w:val="001F1E26"/>
    <w:rsid w:val="001F2168"/>
    <w:rsid w:val="001F251C"/>
    <w:rsid w:val="001F2529"/>
    <w:rsid w:val="001F2DD6"/>
    <w:rsid w:val="001F32B2"/>
    <w:rsid w:val="001F4054"/>
    <w:rsid w:val="001F44DF"/>
    <w:rsid w:val="001F483C"/>
    <w:rsid w:val="001F5E90"/>
    <w:rsid w:val="001F6316"/>
    <w:rsid w:val="001F641E"/>
    <w:rsid w:val="001F6F23"/>
    <w:rsid w:val="001F7D22"/>
    <w:rsid w:val="00200818"/>
    <w:rsid w:val="002009AC"/>
    <w:rsid w:val="002012F6"/>
    <w:rsid w:val="00201655"/>
    <w:rsid w:val="00201666"/>
    <w:rsid w:val="0020168A"/>
    <w:rsid w:val="00202080"/>
    <w:rsid w:val="002023A6"/>
    <w:rsid w:val="00202AD0"/>
    <w:rsid w:val="00203DE8"/>
    <w:rsid w:val="00204BA8"/>
    <w:rsid w:val="00206136"/>
    <w:rsid w:val="002064C4"/>
    <w:rsid w:val="00210749"/>
    <w:rsid w:val="00210934"/>
    <w:rsid w:val="002136E5"/>
    <w:rsid w:val="00214D40"/>
    <w:rsid w:val="00214DEB"/>
    <w:rsid w:val="00217A9F"/>
    <w:rsid w:val="002206EE"/>
    <w:rsid w:val="00220773"/>
    <w:rsid w:val="00220891"/>
    <w:rsid w:val="00221323"/>
    <w:rsid w:val="00221869"/>
    <w:rsid w:val="002226F9"/>
    <w:rsid w:val="00222789"/>
    <w:rsid w:val="002229B8"/>
    <w:rsid w:val="00223FA3"/>
    <w:rsid w:val="00224CA6"/>
    <w:rsid w:val="00225701"/>
    <w:rsid w:val="00225AA1"/>
    <w:rsid w:val="00225F68"/>
    <w:rsid w:val="0022690E"/>
    <w:rsid w:val="00226B4B"/>
    <w:rsid w:val="00227798"/>
    <w:rsid w:val="002314A9"/>
    <w:rsid w:val="00231912"/>
    <w:rsid w:val="002358C0"/>
    <w:rsid w:val="00235B8E"/>
    <w:rsid w:val="0023657E"/>
    <w:rsid w:val="002367F9"/>
    <w:rsid w:val="00236BE9"/>
    <w:rsid w:val="00237446"/>
    <w:rsid w:val="0023773B"/>
    <w:rsid w:val="002378B9"/>
    <w:rsid w:val="00237A2D"/>
    <w:rsid w:val="00237F7A"/>
    <w:rsid w:val="002410ED"/>
    <w:rsid w:val="0024122B"/>
    <w:rsid w:val="00242BDC"/>
    <w:rsid w:val="00242F7D"/>
    <w:rsid w:val="002437D6"/>
    <w:rsid w:val="0024465F"/>
    <w:rsid w:val="00246177"/>
    <w:rsid w:val="00247C4B"/>
    <w:rsid w:val="00250304"/>
    <w:rsid w:val="002505C6"/>
    <w:rsid w:val="00250ADC"/>
    <w:rsid w:val="00251E52"/>
    <w:rsid w:val="00253EF0"/>
    <w:rsid w:val="002543A2"/>
    <w:rsid w:val="00255414"/>
    <w:rsid w:val="00255459"/>
    <w:rsid w:val="002555B0"/>
    <w:rsid w:val="002559C7"/>
    <w:rsid w:val="0025631E"/>
    <w:rsid w:val="0025664E"/>
    <w:rsid w:val="0025678C"/>
    <w:rsid w:val="002567EF"/>
    <w:rsid w:val="00257F16"/>
    <w:rsid w:val="00260F7D"/>
    <w:rsid w:val="00261426"/>
    <w:rsid w:val="002618A2"/>
    <w:rsid w:val="00261B54"/>
    <w:rsid w:val="00261C5C"/>
    <w:rsid w:val="00262661"/>
    <w:rsid w:val="0026273D"/>
    <w:rsid w:val="00263253"/>
    <w:rsid w:val="002634DF"/>
    <w:rsid w:val="00263D01"/>
    <w:rsid w:val="0026407C"/>
    <w:rsid w:val="0026450E"/>
    <w:rsid w:val="002646C7"/>
    <w:rsid w:val="00264761"/>
    <w:rsid w:val="0026520C"/>
    <w:rsid w:val="002662B8"/>
    <w:rsid w:val="0026658F"/>
    <w:rsid w:val="00271136"/>
    <w:rsid w:val="00271305"/>
    <w:rsid w:val="002713D2"/>
    <w:rsid w:val="002722C5"/>
    <w:rsid w:val="0027318D"/>
    <w:rsid w:val="00273248"/>
    <w:rsid w:val="00273801"/>
    <w:rsid w:val="00273CAF"/>
    <w:rsid w:val="002747FD"/>
    <w:rsid w:val="00275AFA"/>
    <w:rsid w:val="00276A29"/>
    <w:rsid w:val="0027747F"/>
    <w:rsid w:val="002779FE"/>
    <w:rsid w:val="00277E8E"/>
    <w:rsid w:val="002810B5"/>
    <w:rsid w:val="002813A8"/>
    <w:rsid w:val="00281418"/>
    <w:rsid w:val="002819E1"/>
    <w:rsid w:val="00281BE5"/>
    <w:rsid w:val="00281F31"/>
    <w:rsid w:val="002820C2"/>
    <w:rsid w:val="002824A2"/>
    <w:rsid w:val="002835A3"/>
    <w:rsid w:val="00284196"/>
    <w:rsid w:val="00284237"/>
    <w:rsid w:val="0028469C"/>
    <w:rsid w:val="002848BD"/>
    <w:rsid w:val="00284FD6"/>
    <w:rsid w:val="00286526"/>
    <w:rsid w:val="00286AC1"/>
    <w:rsid w:val="00290D52"/>
    <w:rsid w:val="00290F45"/>
    <w:rsid w:val="002919F5"/>
    <w:rsid w:val="002920A9"/>
    <w:rsid w:val="00293DF6"/>
    <w:rsid w:val="002940C5"/>
    <w:rsid w:val="00294C10"/>
    <w:rsid w:val="00294E47"/>
    <w:rsid w:val="002955EE"/>
    <w:rsid w:val="00295A54"/>
    <w:rsid w:val="0029601F"/>
    <w:rsid w:val="00296459"/>
    <w:rsid w:val="002969E7"/>
    <w:rsid w:val="002974A6"/>
    <w:rsid w:val="002977EF"/>
    <w:rsid w:val="00297FDF"/>
    <w:rsid w:val="002A2A5E"/>
    <w:rsid w:val="002A2BA5"/>
    <w:rsid w:val="002A2FFC"/>
    <w:rsid w:val="002A3AAE"/>
    <w:rsid w:val="002A4773"/>
    <w:rsid w:val="002A6B82"/>
    <w:rsid w:val="002A701C"/>
    <w:rsid w:val="002A7D29"/>
    <w:rsid w:val="002B120B"/>
    <w:rsid w:val="002B1C5D"/>
    <w:rsid w:val="002B278C"/>
    <w:rsid w:val="002B3A59"/>
    <w:rsid w:val="002B3F76"/>
    <w:rsid w:val="002B4508"/>
    <w:rsid w:val="002B455D"/>
    <w:rsid w:val="002B4785"/>
    <w:rsid w:val="002B5775"/>
    <w:rsid w:val="002B5C5E"/>
    <w:rsid w:val="002B60AE"/>
    <w:rsid w:val="002B627F"/>
    <w:rsid w:val="002B7916"/>
    <w:rsid w:val="002C064D"/>
    <w:rsid w:val="002C0CFB"/>
    <w:rsid w:val="002C2281"/>
    <w:rsid w:val="002C4EDE"/>
    <w:rsid w:val="002C5947"/>
    <w:rsid w:val="002C624B"/>
    <w:rsid w:val="002C6C49"/>
    <w:rsid w:val="002C6E4D"/>
    <w:rsid w:val="002C7466"/>
    <w:rsid w:val="002C7B33"/>
    <w:rsid w:val="002C7DEF"/>
    <w:rsid w:val="002D109E"/>
    <w:rsid w:val="002D18EB"/>
    <w:rsid w:val="002D2329"/>
    <w:rsid w:val="002D2642"/>
    <w:rsid w:val="002D2A8D"/>
    <w:rsid w:val="002D2BCA"/>
    <w:rsid w:val="002D2C51"/>
    <w:rsid w:val="002D2EC5"/>
    <w:rsid w:val="002D3213"/>
    <w:rsid w:val="002D370A"/>
    <w:rsid w:val="002D395C"/>
    <w:rsid w:val="002D422C"/>
    <w:rsid w:val="002D4389"/>
    <w:rsid w:val="002D4539"/>
    <w:rsid w:val="002D468F"/>
    <w:rsid w:val="002D5BE8"/>
    <w:rsid w:val="002D6FC4"/>
    <w:rsid w:val="002D717A"/>
    <w:rsid w:val="002E0B74"/>
    <w:rsid w:val="002E0BC2"/>
    <w:rsid w:val="002E1088"/>
    <w:rsid w:val="002E1B52"/>
    <w:rsid w:val="002E1CDA"/>
    <w:rsid w:val="002E2E90"/>
    <w:rsid w:val="002E3167"/>
    <w:rsid w:val="002E38D6"/>
    <w:rsid w:val="002E39E9"/>
    <w:rsid w:val="002E3E88"/>
    <w:rsid w:val="002E4B4F"/>
    <w:rsid w:val="002E5336"/>
    <w:rsid w:val="002E5F83"/>
    <w:rsid w:val="002E798C"/>
    <w:rsid w:val="002E7BBE"/>
    <w:rsid w:val="002F05CF"/>
    <w:rsid w:val="002F1151"/>
    <w:rsid w:val="002F1A8F"/>
    <w:rsid w:val="002F1CCA"/>
    <w:rsid w:val="002F268C"/>
    <w:rsid w:val="002F321C"/>
    <w:rsid w:val="002F386F"/>
    <w:rsid w:val="002F3FA4"/>
    <w:rsid w:val="002F4CB6"/>
    <w:rsid w:val="002F52D0"/>
    <w:rsid w:val="002F563D"/>
    <w:rsid w:val="002F7185"/>
    <w:rsid w:val="002F7A0A"/>
    <w:rsid w:val="002F7B55"/>
    <w:rsid w:val="003004AB"/>
    <w:rsid w:val="003009FF"/>
    <w:rsid w:val="00300B92"/>
    <w:rsid w:val="00300C7B"/>
    <w:rsid w:val="003012D6"/>
    <w:rsid w:val="003013B2"/>
    <w:rsid w:val="00301713"/>
    <w:rsid w:val="00302880"/>
    <w:rsid w:val="0030366C"/>
    <w:rsid w:val="003037EB"/>
    <w:rsid w:val="00303EEC"/>
    <w:rsid w:val="0030457A"/>
    <w:rsid w:val="00304EA1"/>
    <w:rsid w:val="0030559E"/>
    <w:rsid w:val="00305C71"/>
    <w:rsid w:val="003065C2"/>
    <w:rsid w:val="00307296"/>
    <w:rsid w:val="00310275"/>
    <w:rsid w:val="00311B4C"/>
    <w:rsid w:val="00312721"/>
    <w:rsid w:val="00312862"/>
    <w:rsid w:val="00313961"/>
    <w:rsid w:val="0031747E"/>
    <w:rsid w:val="00320F4C"/>
    <w:rsid w:val="00320F75"/>
    <w:rsid w:val="00321BE7"/>
    <w:rsid w:val="00321F8D"/>
    <w:rsid w:val="0032217C"/>
    <w:rsid w:val="0032366B"/>
    <w:rsid w:val="00323B17"/>
    <w:rsid w:val="00323EE0"/>
    <w:rsid w:val="003241CA"/>
    <w:rsid w:val="00325714"/>
    <w:rsid w:val="00326C75"/>
    <w:rsid w:val="00327A1D"/>
    <w:rsid w:val="00330056"/>
    <w:rsid w:val="00330450"/>
    <w:rsid w:val="0033063B"/>
    <w:rsid w:val="003309BB"/>
    <w:rsid w:val="00331B3C"/>
    <w:rsid w:val="00331C77"/>
    <w:rsid w:val="00332252"/>
    <w:rsid w:val="00333258"/>
    <w:rsid w:val="00333589"/>
    <w:rsid w:val="00333CB0"/>
    <w:rsid w:val="00333FF1"/>
    <w:rsid w:val="0033464C"/>
    <w:rsid w:val="00334CBB"/>
    <w:rsid w:val="00336B7A"/>
    <w:rsid w:val="00337546"/>
    <w:rsid w:val="0034052E"/>
    <w:rsid w:val="0034138F"/>
    <w:rsid w:val="003418F8"/>
    <w:rsid w:val="00342DAF"/>
    <w:rsid w:val="00342EF6"/>
    <w:rsid w:val="003433F7"/>
    <w:rsid w:val="00343A6D"/>
    <w:rsid w:val="0034604C"/>
    <w:rsid w:val="00346C5D"/>
    <w:rsid w:val="003472D4"/>
    <w:rsid w:val="00347E22"/>
    <w:rsid w:val="00350DC2"/>
    <w:rsid w:val="0035110B"/>
    <w:rsid w:val="00351BE1"/>
    <w:rsid w:val="003529E3"/>
    <w:rsid w:val="00352DD5"/>
    <w:rsid w:val="003533A8"/>
    <w:rsid w:val="00353420"/>
    <w:rsid w:val="00353768"/>
    <w:rsid w:val="00353B40"/>
    <w:rsid w:val="00354B8D"/>
    <w:rsid w:val="003575C5"/>
    <w:rsid w:val="00360049"/>
    <w:rsid w:val="003601B7"/>
    <w:rsid w:val="003608DE"/>
    <w:rsid w:val="00361349"/>
    <w:rsid w:val="003616BB"/>
    <w:rsid w:val="00361F89"/>
    <w:rsid w:val="0036294B"/>
    <w:rsid w:val="00362EFE"/>
    <w:rsid w:val="00363273"/>
    <w:rsid w:val="003645BC"/>
    <w:rsid w:val="003659CE"/>
    <w:rsid w:val="00366B5B"/>
    <w:rsid w:val="00366EF7"/>
    <w:rsid w:val="00367039"/>
    <w:rsid w:val="00367E92"/>
    <w:rsid w:val="00371295"/>
    <w:rsid w:val="0037134F"/>
    <w:rsid w:val="003716AC"/>
    <w:rsid w:val="003726BF"/>
    <w:rsid w:val="0037272E"/>
    <w:rsid w:val="00372A2A"/>
    <w:rsid w:val="00372B18"/>
    <w:rsid w:val="00372B6D"/>
    <w:rsid w:val="00372DD7"/>
    <w:rsid w:val="0037302F"/>
    <w:rsid w:val="00373594"/>
    <w:rsid w:val="00374DF8"/>
    <w:rsid w:val="00376E79"/>
    <w:rsid w:val="003773C4"/>
    <w:rsid w:val="003811FC"/>
    <w:rsid w:val="0038412C"/>
    <w:rsid w:val="00384E4F"/>
    <w:rsid w:val="003858B7"/>
    <w:rsid w:val="0038598F"/>
    <w:rsid w:val="00385F67"/>
    <w:rsid w:val="00387CD2"/>
    <w:rsid w:val="00387E85"/>
    <w:rsid w:val="00391BD4"/>
    <w:rsid w:val="0039291E"/>
    <w:rsid w:val="003932DF"/>
    <w:rsid w:val="003941C8"/>
    <w:rsid w:val="00394EA8"/>
    <w:rsid w:val="0039540E"/>
    <w:rsid w:val="0039595F"/>
    <w:rsid w:val="00395BD9"/>
    <w:rsid w:val="00395F56"/>
    <w:rsid w:val="00395F91"/>
    <w:rsid w:val="0039653D"/>
    <w:rsid w:val="0039698F"/>
    <w:rsid w:val="00396BBE"/>
    <w:rsid w:val="003976C9"/>
    <w:rsid w:val="00397723"/>
    <w:rsid w:val="003978A3"/>
    <w:rsid w:val="003A05B3"/>
    <w:rsid w:val="003A1404"/>
    <w:rsid w:val="003A1598"/>
    <w:rsid w:val="003A1DB5"/>
    <w:rsid w:val="003A2357"/>
    <w:rsid w:val="003A236B"/>
    <w:rsid w:val="003A2559"/>
    <w:rsid w:val="003A2F0A"/>
    <w:rsid w:val="003A3C04"/>
    <w:rsid w:val="003A3C6F"/>
    <w:rsid w:val="003A3E61"/>
    <w:rsid w:val="003A3EDF"/>
    <w:rsid w:val="003A4D7E"/>
    <w:rsid w:val="003A53ED"/>
    <w:rsid w:val="003A58BF"/>
    <w:rsid w:val="003A70BA"/>
    <w:rsid w:val="003A710B"/>
    <w:rsid w:val="003A777C"/>
    <w:rsid w:val="003A7830"/>
    <w:rsid w:val="003A7C7F"/>
    <w:rsid w:val="003B0123"/>
    <w:rsid w:val="003B0162"/>
    <w:rsid w:val="003B0433"/>
    <w:rsid w:val="003B0865"/>
    <w:rsid w:val="003B0894"/>
    <w:rsid w:val="003B1313"/>
    <w:rsid w:val="003B169C"/>
    <w:rsid w:val="003B1973"/>
    <w:rsid w:val="003B1ED0"/>
    <w:rsid w:val="003B23BF"/>
    <w:rsid w:val="003B395E"/>
    <w:rsid w:val="003B3A88"/>
    <w:rsid w:val="003B3F26"/>
    <w:rsid w:val="003B3FFB"/>
    <w:rsid w:val="003B5BA5"/>
    <w:rsid w:val="003B7697"/>
    <w:rsid w:val="003C045E"/>
    <w:rsid w:val="003C0611"/>
    <w:rsid w:val="003C0E7B"/>
    <w:rsid w:val="003C169B"/>
    <w:rsid w:val="003C1812"/>
    <w:rsid w:val="003C19F7"/>
    <w:rsid w:val="003C5321"/>
    <w:rsid w:val="003C57C3"/>
    <w:rsid w:val="003C7234"/>
    <w:rsid w:val="003C7B67"/>
    <w:rsid w:val="003D089C"/>
    <w:rsid w:val="003D0F55"/>
    <w:rsid w:val="003D16F5"/>
    <w:rsid w:val="003D175E"/>
    <w:rsid w:val="003D1F9E"/>
    <w:rsid w:val="003D27BE"/>
    <w:rsid w:val="003D4D46"/>
    <w:rsid w:val="003D4D5D"/>
    <w:rsid w:val="003D4E11"/>
    <w:rsid w:val="003D582C"/>
    <w:rsid w:val="003D5A43"/>
    <w:rsid w:val="003D5D97"/>
    <w:rsid w:val="003D71F9"/>
    <w:rsid w:val="003D7CE5"/>
    <w:rsid w:val="003E0080"/>
    <w:rsid w:val="003E01B1"/>
    <w:rsid w:val="003E1027"/>
    <w:rsid w:val="003E36B4"/>
    <w:rsid w:val="003E4CBC"/>
    <w:rsid w:val="003E5808"/>
    <w:rsid w:val="003E7EC2"/>
    <w:rsid w:val="003F0DE2"/>
    <w:rsid w:val="003F0F94"/>
    <w:rsid w:val="003F184D"/>
    <w:rsid w:val="003F1B3A"/>
    <w:rsid w:val="003F28BE"/>
    <w:rsid w:val="003F2A5D"/>
    <w:rsid w:val="003F2B05"/>
    <w:rsid w:val="003F3525"/>
    <w:rsid w:val="003F3856"/>
    <w:rsid w:val="003F3B27"/>
    <w:rsid w:val="003F43F9"/>
    <w:rsid w:val="003F4FD9"/>
    <w:rsid w:val="003F5D6A"/>
    <w:rsid w:val="003F62D1"/>
    <w:rsid w:val="003F6DE3"/>
    <w:rsid w:val="003F7268"/>
    <w:rsid w:val="003F7403"/>
    <w:rsid w:val="003F788B"/>
    <w:rsid w:val="003F7B9D"/>
    <w:rsid w:val="00400145"/>
    <w:rsid w:val="00400B2F"/>
    <w:rsid w:val="00400D2C"/>
    <w:rsid w:val="004022EC"/>
    <w:rsid w:val="004024B4"/>
    <w:rsid w:val="004026C1"/>
    <w:rsid w:val="00402CCC"/>
    <w:rsid w:val="00402E9C"/>
    <w:rsid w:val="004041C1"/>
    <w:rsid w:val="00405E38"/>
    <w:rsid w:val="004062F8"/>
    <w:rsid w:val="00406447"/>
    <w:rsid w:val="00406DF1"/>
    <w:rsid w:val="00407FC1"/>
    <w:rsid w:val="00410DD1"/>
    <w:rsid w:val="0041406C"/>
    <w:rsid w:val="0041464E"/>
    <w:rsid w:val="004148AC"/>
    <w:rsid w:val="00415199"/>
    <w:rsid w:val="0041600E"/>
    <w:rsid w:val="004172A4"/>
    <w:rsid w:val="00417CE8"/>
    <w:rsid w:val="00420864"/>
    <w:rsid w:val="00421086"/>
    <w:rsid w:val="004214A5"/>
    <w:rsid w:val="004220FD"/>
    <w:rsid w:val="004225E0"/>
    <w:rsid w:val="00423241"/>
    <w:rsid w:val="00423CE2"/>
    <w:rsid w:val="0042521A"/>
    <w:rsid w:val="00427C30"/>
    <w:rsid w:val="00427FC6"/>
    <w:rsid w:val="004308B8"/>
    <w:rsid w:val="00431B16"/>
    <w:rsid w:val="00431C7A"/>
    <w:rsid w:val="004339C0"/>
    <w:rsid w:val="00433F76"/>
    <w:rsid w:val="004341D3"/>
    <w:rsid w:val="004343B6"/>
    <w:rsid w:val="0043447F"/>
    <w:rsid w:val="00434983"/>
    <w:rsid w:val="00434DE9"/>
    <w:rsid w:val="00437D1E"/>
    <w:rsid w:val="00437FB5"/>
    <w:rsid w:val="00440828"/>
    <w:rsid w:val="00440B97"/>
    <w:rsid w:val="004413E9"/>
    <w:rsid w:val="00441AB5"/>
    <w:rsid w:val="00442198"/>
    <w:rsid w:val="004425E6"/>
    <w:rsid w:val="00442866"/>
    <w:rsid w:val="00443F88"/>
    <w:rsid w:val="00444854"/>
    <w:rsid w:val="00444B10"/>
    <w:rsid w:val="00446B91"/>
    <w:rsid w:val="00447774"/>
    <w:rsid w:val="00450143"/>
    <w:rsid w:val="004507D5"/>
    <w:rsid w:val="00450F0A"/>
    <w:rsid w:val="004510C4"/>
    <w:rsid w:val="00451260"/>
    <w:rsid w:val="004526B7"/>
    <w:rsid w:val="00452A87"/>
    <w:rsid w:val="0045335A"/>
    <w:rsid w:val="0045338D"/>
    <w:rsid w:val="00455487"/>
    <w:rsid w:val="00455B51"/>
    <w:rsid w:val="00456087"/>
    <w:rsid w:val="00456159"/>
    <w:rsid w:val="00456465"/>
    <w:rsid w:val="004565C3"/>
    <w:rsid w:val="0045674F"/>
    <w:rsid w:val="00456D0C"/>
    <w:rsid w:val="00457201"/>
    <w:rsid w:val="00462824"/>
    <w:rsid w:val="00462832"/>
    <w:rsid w:val="004637DA"/>
    <w:rsid w:val="00463DD9"/>
    <w:rsid w:val="0046411B"/>
    <w:rsid w:val="00464266"/>
    <w:rsid w:val="00464B48"/>
    <w:rsid w:val="00464BD1"/>
    <w:rsid w:val="0046583D"/>
    <w:rsid w:val="00465B39"/>
    <w:rsid w:val="0046605D"/>
    <w:rsid w:val="004662F1"/>
    <w:rsid w:val="00466F25"/>
    <w:rsid w:val="00466F91"/>
    <w:rsid w:val="0047017D"/>
    <w:rsid w:val="00470913"/>
    <w:rsid w:val="00471741"/>
    <w:rsid w:val="0047194E"/>
    <w:rsid w:val="00471A0B"/>
    <w:rsid w:val="00471DB0"/>
    <w:rsid w:val="00472CE9"/>
    <w:rsid w:val="00472FC3"/>
    <w:rsid w:val="004732DE"/>
    <w:rsid w:val="00473876"/>
    <w:rsid w:val="00473934"/>
    <w:rsid w:val="00474A54"/>
    <w:rsid w:val="0047649F"/>
    <w:rsid w:val="00476D4C"/>
    <w:rsid w:val="00476EA0"/>
    <w:rsid w:val="0047710C"/>
    <w:rsid w:val="004776FB"/>
    <w:rsid w:val="004779E3"/>
    <w:rsid w:val="0048052A"/>
    <w:rsid w:val="0048073D"/>
    <w:rsid w:val="00480D0B"/>
    <w:rsid w:val="00481596"/>
    <w:rsid w:val="00481808"/>
    <w:rsid w:val="004821D6"/>
    <w:rsid w:val="00482CBA"/>
    <w:rsid w:val="00482F33"/>
    <w:rsid w:val="00482F95"/>
    <w:rsid w:val="004834E0"/>
    <w:rsid w:val="004835E3"/>
    <w:rsid w:val="00484292"/>
    <w:rsid w:val="00484E16"/>
    <w:rsid w:val="00487AC8"/>
    <w:rsid w:val="0048E15F"/>
    <w:rsid w:val="0049086B"/>
    <w:rsid w:val="00491B88"/>
    <w:rsid w:val="0049236E"/>
    <w:rsid w:val="0049281A"/>
    <w:rsid w:val="00492DC4"/>
    <w:rsid w:val="00493A07"/>
    <w:rsid w:val="00494C1D"/>
    <w:rsid w:val="00494E4E"/>
    <w:rsid w:val="00495403"/>
    <w:rsid w:val="00495848"/>
    <w:rsid w:val="0049638C"/>
    <w:rsid w:val="00497D02"/>
    <w:rsid w:val="00497E39"/>
    <w:rsid w:val="004A034F"/>
    <w:rsid w:val="004A0CE7"/>
    <w:rsid w:val="004A2145"/>
    <w:rsid w:val="004A317B"/>
    <w:rsid w:val="004A3B01"/>
    <w:rsid w:val="004A3CB4"/>
    <w:rsid w:val="004A4624"/>
    <w:rsid w:val="004A5388"/>
    <w:rsid w:val="004A5EB9"/>
    <w:rsid w:val="004A5F24"/>
    <w:rsid w:val="004A6854"/>
    <w:rsid w:val="004A6A5B"/>
    <w:rsid w:val="004A6D06"/>
    <w:rsid w:val="004A72A6"/>
    <w:rsid w:val="004A7C21"/>
    <w:rsid w:val="004A7E35"/>
    <w:rsid w:val="004B05FC"/>
    <w:rsid w:val="004B0B5D"/>
    <w:rsid w:val="004B0FD2"/>
    <w:rsid w:val="004B139A"/>
    <w:rsid w:val="004B1EDE"/>
    <w:rsid w:val="004B22EB"/>
    <w:rsid w:val="004B2731"/>
    <w:rsid w:val="004B2778"/>
    <w:rsid w:val="004B2DAB"/>
    <w:rsid w:val="004B2F32"/>
    <w:rsid w:val="004B350C"/>
    <w:rsid w:val="004B46BE"/>
    <w:rsid w:val="004B717D"/>
    <w:rsid w:val="004B787C"/>
    <w:rsid w:val="004B7A3B"/>
    <w:rsid w:val="004C0564"/>
    <w:rsid w:val="004C0613"/>
    <w:rsid w:val="004C064A"/>
    <w:rsid w:val="004C0CA7"/>
    <w:rsid w:val="004C0F09"/>
    <w:rsid w:val="004C12AD"/>
    <w:rsid w:val="004C1D05"/>
    <w:rsid w:val="004C1D3D"/>
    <w:rsid w:val="004C2037"/>
    <w:rsid w:val="004C2FE0"/>
    <w:rsid w:val="004C353C"/>
    <w:rsid w:val="004C3F4E"/>
    <w:rsid w:val="004C4165"/>
    <w:rsid w:val="004C5620"/>
    <w:rsid w:val="004C608C"/>
    <w:rsid w:val="004C6372"/>
    <w:rsid w:val="004C7401"/>
    <w:rsid w:val="004C7F35"/>
    <w:rsid w:val="004D0818"/>
    <w:rsid w:val="004D1101"/>
    <w:rsid w:val="004D147B"/>
    <w:rsid w:val="004D1846"/>
    <w:rsid w:val="004D191A"/>
    <w:rsid w:val="004D1F3B"/>
    <w:rsid w:val="004D2147"/>
    <w:rsid w:val="004D243C"/>
    <w:rsid w:val="004D2BFD"/>
    <w:rsid w:val="004D3438"/>
    <w:rsid w:val="004D3B78"/>
    <w:rsid w:val="004D3F2D"/>
    <w:rsid w:val="004D4195"/>
    <w:rsid w:val="004D42BF"/>
    <w:rsid w:val="004D43D7"/>
    <w:rsid w:val="004D45C5"/>
    <w:rsid w:val="004D4A43"/>
    <w:rsid w:val="004D6287"/>
    <w:rsid w:val="004D6F43"/>
    <w:rsid w:val="004D7088"/>
    <w:rsid w:val="004D7543"/>
    <w:rsid w:val="004E0604"/>
    <w:rsid w:val="004E0C0D"/>
    <w:rsid w:val="004E12C3"/>
    <w:rsid w:val="004E2A22"/>
    <w:rsid w:val="004E422F"/>
    <w:rsid w:val="004E48F9"/>
    <w:rsid w:val="004E5168"/>
    <w:rsid w:val="004E5310"/>
    <w:rsid w:val="004E538C"/>
    <w:rsid w:val="004E5F63"/>
    <w:rsid w:val="004E602A"/>
    <w:rsid w:val="004E65E4"/>
    <w:rsid w:val="004E66D0"/>
    <w:rsid w:val="004E7F9E"/>
    <w:rsid w:val="004F08C2"/>
    <w:rsid w:val="004F0E32"/>
    <w:rsid w:val="004F1212"/>
    <w:rsid w:val="004F2BC2"/>
    <w:rsid w:val="004F42C2"/>
    <w:rsid w:val="004F46AB"/>
    <w:rsid w:val="004F5421"/>
    <w:rsid w:val="004F55E1"/>
    <w:rsid w:val="004F57D4"/>
    <w:rsid w:val="004F6E06"/>
    <w:rsid w:val="0050057C"/>
    <w:rsid w:val="00500DC2"/>
    <w:rsid w:val="00501816"/>
    <w:rsid w:val="00501CB5"/>
    <w:rsid w:val="00502788"/>
    <w:rsid w:val="00503F4D"/>
    <w:rsid w:val="00504AD2"/>
    <w:rsid w:val="0050556D"/>
    <w:rsid w:val="00505C12"/>
    <w:rsid w:val="00510FCA"/>
    <w:rsid w:val="00513006"/>
    <w:rsid w:val="00514145"/>
    <w:rsid w:val="00514208"/>
    <w:rsid w:val="005145B9"/>
    <w:rsid w:val="005152DA"/>
    <w:rsid w:val="00515578"/>
    <w:rsid w:val="00515BCE"/>
    <w:rsid w:val="005165C4"/>
    <w:rsid w:val="00517685"/>
    <w:rsid w:val="00517B35"/>
    <w:rsid w:val="00522313"/>
    <w:rsid w:val="0052247F"/>
    <w:rsid w:val="005225D2"/>
    <w:rsid w:val="005244C3"/>
    <w:rsid w:val="005252B7"/>
    <w:rsid w:val="00525B64"/>
    <w:rsid w:val="005263BD"/>
    <w:rsid w:val="005263F3"/>
    <w:rsid w:val="00526438"/>
    <w:rsid w:val="0052653D"/>
    <w:rsid w:val="00526553"/>
    <w:rsid w:val="00527516"/>
    <w:rsid w:val="00527B17"/>
    <w:rsid w:val="00531514"/>
    <w:rsid w:val="00531FAC"/>
    <w:rsid w:val="00532088"/>
    <w:rsid w:val="00533667"/>
    <w:rsid w:val="00533EF1"/>
    <w:rsid w:val="00534CAA"/>
    <w:rsid w:val="0053531B"/>
    <w:rsid w:val="005358A2"/>
    <w:rsid w:val="00535CD3"/>
    <w:rsid w:val="00537060"/>
    <w:rsid w:val="00537507"/>
    <w:rsid w:val="00537957"/>
    <w:rsid w:val="00542E96"/>
    <w:rsid w:val="0054639B"/>
    <w:rsid w:val="0054664A"/>
    <w:rsid w:val="005473A6"/>
    <w:rsid w:val="00547CE2"/>
    <w:rsid w:val="005501FB"/>
    <w:rsid w:val="005512B6"/>
    <w:rsid w:val="00552932"/>
    <w:rsid w:val="00552B77"/>
    <w:rsid w:val="0055427F"/>
    <w:rsid w:val="005556F0"/>
    <w:rsid w:val="005561B4"/>
    <w:rsid w:val="00556609"/>
    <w:rsid w:val="005570C7"/>
    <w:rsid w:val="00557EAB"/>
    <w:rsid w:val="00561708"/>
    <w:rsid w:val="00561EB4"/>
    <w:rsid w:val="00561F27"/>
    <w:rsid w:val="005627A7"/>
    <w:rsid w:val="00562D44"/>
    <w:rsid w:val="005639CD"/>
    <w:rsid w:val="00563C0B"/>
    <w:rsid w:val="00563CF0"/>
    <w:rsid w:val="005644D7"/>
    <w:rsid w:val="005654CC"/>
    <w:rsid w:val="00567FEA"/>
    <w:rsid w:val="005708B4"/>
    <w:rsid w:val="00571CF5"/>
    <w:rsid w:val="00572023"/>
    <w:rsid w:val="005730EC"/>
    <w:rsid w:val="00573973"/>
    <w:rsid w:val="00573C05"/>
    <w:rsid w:val="00573C66"/>
    <w:rsid w:val="00574633"/>
    <w:rsid w:val="005748D9"/>
    <w:rsid w:val="00574EFD"/>
    <w:rsid w:val="00575045"/>
    <w:rsid w:val="00576B90"/>
    <w:rsid w:val="005775B1"/>
    <w:rsid w:val="00577977"/>
    <w:rsid w:val="0057797B"/>
    <w:rsid w:val="00577F15"/>
    <w:rsid w:val="005803B6"/>
    <w:rsid w:val="005805E1"/>
    <w:rsid w:val="005809C2"/>
    <w:rsid w:val="0058191C"/>
    <w:rsid w:val="00582212"/>
    <w:rsid w:val="00582316"/>
    <w:rsid w:val="005823CA"/>
    <w:rsid w:val="00584E04"/>
    <w:rsid w:val="00585DD2"/>
    <w:rsid w:val="00585DE7"/>
    <w:rsid w:val="00586005"/>
    <w:rsid w:val="005864AA"/>
    <w:rsid w:val="005872A0"/>
    <w:rsid w:val="00590070"/>
    <w:rsid w:val="005909EB"/>
    <w:rsid w:val="00591187"/>
    <w:rsid w:val="00591B6B"/>
    <w:rsid w:val="00591CBA"/>
    <w:rsid w:val="0059214E"/>
    <w:rsid w:val="005925F3"/>
    <w:rsid w:val="00592AAF"/>
    <w:rsid w:val="00592D5D"/>
    <w:rsid w:val="00592FDA"/>
    <w:rsid w:val="005937F3"/>
    <w:rsid w:val="00593F35"/>
    <w:rsid w:val="005940B7"/>
    <w:rsid w:val="005941E4"/>
    <w:rsid w:val="00594388"/>
    <w:rsid w:val="00594718"/>
    <w:rsid w:val="0059526F"/>
    <w:rsid w:val="005968D4"/>
    <w:rsid w:val="005969A7"/>
    <w:rsid w:val="00597032"/>
    <w:rsid w:val="00597993"/>
    <w:rsid w:val="00597ACB"/>
    <w:rsid w:val="00597E63"/>
    <w:rsid w:val="005A08BD"/>
    <w:rsid w:val="005A0A1C"/>
    <w:rsid w:val="005A25DA"/>
    <w:rsid w:val="005A3C04"/>
    <w:rsid w:val="005A44E0"/>
    <w:rsid w:val="005A5B8B"/>
    <w:rsid w:val="005A7C01"/>
    <w:rsid w:val="005A7F20"/>
    <w:rsid w:val="005A7FCE"/>
    <w:rsid w:val="005B0831"/>
    <w:rsid w:val="005B1234"/>
    <w:rsid w:val="005B19EA"/>
    <w:rsid w:val="005B1EDC"/>
    <w:rsid w:val="005B2096"/>
    <w:rsid w:val="005B24DF"/>
    <w:rsid w:val="005B3052"/>
    <w:rsid w:val="005B3932"/>
    <w:rsid w:val="005B3FF2"/>
    <w:rsid w:val="005B43AA"/>
    <w:rsid w:val="005B47E5"/>
    <w:rsid w:val="005B4A84"/>
    <w:rsid w:val="005B4D22"/>
    <w:rsid w:val="005B4D7E"/>
    <w:rsid w:val="005B61B4"/>
    <w:rsid w:val="005C08A7"/>
    <w:rsid w:val="005C0936"/>
    <w:rsid w:val="005C0C33"/>
    <w:rsid w:val="005C11D4"/>
    <w:rsid w:val="005C1345"/>
    <w:rsid w:val="005C220E"/>
    <w:rsid w:val="005C3036"/>
    <w:rsid w:val="005C3F89"/>
    <w:rsid w:val="005C460D"/>
    <w:rsid w:val="005C4BF9"/>
    <w:rsid w:val="005C4CF7"/>
    <w:rsid w:val="005C5901"/>
    <w:rsid w:val="005C59EF"/>
    <w:rsid w:val="005C63FF"/>
    <w:rsid w:val="005C651E"/>
    <w:rsid w:val="005C657A"/>
    <w:rsid w:val="005C7579"/>
    <w:rsid w:val="005D1C78"/>
    <w:rsid w:val="005D2560"/>
    <w:rsid w:val="005D2A2E"/>
    <w:rsid w:val="005D3340"/>
    <w:rsid w:val="005D3548"/>
    <w:rsid w:val="005D3644"/>
    <w:rsid w:val="005D3686"/>
    <w:rsid w:val="005D38D9"/>
    <w:rsid w:val="005D4714"/>
    <w:rsid w:val="005D7AC9"/>
    <w:rsid w:val="005E0AF8"/>
    <w:rsid w:val="005E0C72"/>
    <w:rsid w:val="005E18B4"/>
    <w:rsid w:val="005E1E0B"/>
    <w:rsid w:val="005E20C0"/>
    <w:rsid w:val="005E2B57"/>
    <w:rsid w:val="005E2E7C"/>
    <w:rsid w:val="005E300B"/>
    <w:rsid w:val="005E335F"/>
    <w:rsid w:val="005E3A72"/>
    <w:rsid w:val="005E40E2"/>
    <w:rsid w:val="005E42A3"/>
    <w:rsid w:val="005E4934"/>
    <w:rsid w:val="005E4AF5"/>
    <w:rsid w:val="005E51CD"/>
    <w:rsid w:val="005E6021"/>
    <w:rsid w:val="005E615F"/>
    <w:rsid w:val="005E655A"/>
    <w:rsid w:val="005E765F"/>
    <w:rsid w:val="005E79A9"/>
    <w:rsid w:val="005E79B3"/>
    <w:rsid w:val="005F1E9A"/>
    <w:rsid w:val="005F2EDC"/>
    <w:rsid w:val="005F349D"/>
    <w:rsid w:val="005F3C52"/>
    <w:rsid w:val="005F43FD"/>
    <w:rsid w:val="005F57F5"/>
    <w:rsid w:val="005F5DE7"/>
    <w:rsid w:val="005F608C"/>
    <w:rsid w:val="005F6287"/>
    <w:rsid w:val="005F68F4"/>
    <w:rsid w:val="005F76F7"/>
    <w:rsid w:val="005F7CF2"/>
    <w:rsid w:val="00600061"/>
    <w:rsid w:val="00600600"/>
    <w:rsid w:val="0060123F"/>
    <w:rsid w:val="00601ABC"/>
    <w:rsid w:val="00601C7F"/>
    <w:rsid w:val="00602C51"/>
    <w:rsid w:val="00603642"/>
    <w:rsid w:val="006036F4"/>
    <w:rsid w:val="00603BE2"/>
    <w:rsid w:val="0060438A"/>
    <w:rsid w:val="00604B45"/>
    <w:rsid w:val="00605334"/>
    <w:rsid w:val="00606A43"/>
    <w:rsid w:val="00607640"/>
    <w:rsid w:val="00607643"/>
    <w:rsid w:val="0060786D"/>
    <w:rsid w:val="00607DC8"/>
    <w:rsid w:val="0061024A"/>
    <w:rsid w:val="00610457"/>
    <w:rsid w:val="00612930"/>
    <w:rsid w:val="00612C16"/>
    <w:rsid w:val="00612C73"/>
    <w:rsid w:val="00613920"/>
    <w:rsid w:val="006140D9"/>
    <w:rsid w:val="0061477D"/>
    <w:rsid w:val="00615D4F"/>
    <w:rsid w:val="00615D93"/>
    <w:rsid w:val="0061649A"/>
    <w:rsid w:val="006169E2"/>
    <w:rsid w:val="00617CBE"/>
    <w:rsid w:val="00620221"/>
    <w:rsid w:val="00622291"/>
    <w:rsid w:val="00622CAB"/>
    <w:rsid w:val="006231D4"/>
    <w:rsid w:val="0062373D"/>
    <w:rsid w:val="00623811"/>
    <w:rsid w:val="006250E4"/>
    <w:rsid w:val="0062563C"/>
    <w:rsid w:val="006257B7"/>
    <w:rsid w:val="00625FEB"/>
    <w:rsid w:val="0062617F"/>
    <w:rsid w:val="006262A9"/>
    <w:rsid w:val="00626610"/>
    <w:rsid w:val="00626F83"/>
    <w:rsid w:val="006275C2"/>
    <w:rsid w:val="006313F4"/>
    <w:rsid w:val="006316B2"/>
    <w:rsid w:val="0063220E"/>
    <w:rsid w:val="00632D3B"/>
    <w:rsid w:val="00633A35"/>
    <w:rsid w:val="00633B3B"/>
    <w:rsid w:val="0063463F"/>
    <w:rsid w:val="00634EC8"/>
    <w:rsid w:val="00635032"/>
    <w:rsid w:val="00636E3C"/>
    <w:rsid w:val="0063732C"/>
    <w:rsid w:val="006376E2"/>
    <w:rsid w:val="0063794E"/>
    <w:rsid w:val="00640025"/>
    <w:rsid w:val="006410F2"/>
    <w:rsid w:val="006412F8"/>
    <w:rsid w:val="00641480"/>
    <w:rsid w:val="00641ACC"/>
    <w:rsid w:val="00641B5D"/>
    <w:rsid w:val="00642097"/>
    <w:rsid w:val="00642919"/>
    <w:rsid w:val="00642E35"/>
    <w:rsid w:val="0064300A"/>
    <w:rsid w:val="006438AC"/>
    <w:rsid w:val="00643FF1"/>
    <w:rsid w:val="00644294"/>
    <w:rsid w:val="00644812"/>
    <w:rsid w:val="00644B11"/>
    <w:rsid w:val="00645569"/>
    <w:rsid w:val="006455DB"/>
    <w:rsid w:val="00646440"/>
    <w:rsid w:val="00646BC1"/>
    <w:rsid w:val="00646C63"/>
    <w:rsid w:val="00646EE8"/>
    <w:rsid w:val="00646FCA"/>
    <w:rsid w:val="00647C37"/>
    <w:rsid w:val="00652642"/>
    <w:rsid w:val="00652BB2"/>
    <w:rsid w:val="0065340C"/>
    <w:rsid w:val="0065349F"/>
    <w:rsid w:val="006548E1"/>
    <w:rsid w:val="00654F07"/>
    <w:rsid w:val="006556AC"/>
    <w:rsid w:val="00655D33"/>
    <w:rsid w:val="0065602F"/>
    <w:rsid w:val="0065608B"/>
    <w:rsid w:val="00656EA0"/>
    <w:rsid w:val="00657189"/>
    <w:rsid w:val="00657403"/>
    <w:rsid w:val="00660873"/>
    <w:rsid w:val="006609AC"/>
    <w:rsid w:val="00660A11"/>
    <w:rsid w:val="0066238B"/>
    <w:rsid w:val="006624B9"/>
    <w:rsid w:val="00662619"/>
    <w:rsid w:val="006629B5"/>
    <w:rsid w:val="00663189"/>
    <w:rsid w:val="0066389E"/>
    <w:rsid w:val="00663D37"/>
    <w:rsid w:val="00663D6E"/>
    <w:rsid w:val="0066488D"/>
    <w:rsid w:val="00665F29"/>
    <w:rsid w:val="006672C3"/>
    <w:rsid w:val="00670140"/>
    <w:rsid w:val="00670621"/>
    <w:rsid w:val="00670AAD"/>
    <w:rsid w:val="00671D56"/>
    <w:rsid w:val="0067210A"/>
    <w:rsid w:val="006728C7"/>
    <w:rsid w:val="006738C5"/>
    <w:rsid w:val="00673F3B"/>
    <w:rsid w:val="0067404D"/>
    <w:rsid w:val="00674802"/>
    <w:rsid w:val="00676CD2"/>
    <w:rsid w:val="00676D4B"/>
    <w:rsid w:val="00677770"/>
    <w:rsid w:val="0067788A"/>
    <w:rsid w:val="00683B09"/>
    <w:rsid w:val="00683C7B"/>
    <w:rsid w:val="006847F8"/>
    <w:rsid w:val="00684FEE"/>
    <w:rsid w:val="00685B96"/>
    <w:rsid w:val="00687521"/>
    <w:rsid w:val="00687D37"/>
    <w:rsid w:val="006901BA"/>
    <w:rsid w:val="0069027D"/>
    <w:rsid w:val="006910DD"/>
    <w:rsid w:val="006933B5"/>
    <w:rsid w:val="00693F54"/>
    <w:rsid w:val="006944B4"/>
    <w:rsid w:val="00694A3F"/>
    <w:rsid w:val="00694AC5"/>
    <w:rsid w:val="00694B4E"/>
    <w:rsid w:val="00694C92"/>
    <w:rsid w:val="0069595C"/>
    <w:rsid w:val="0069627D"/>
    <w:rsid w:val="00697C32"/>
    <w:rsid w:val="00697D6A"/>
    <w:rsid w:val="006A07B7"/>
    <w:rsid w:val="006A2112"/>
    <w:rsid w:val="006A252A"/>
    <w:rsid w:val="006A32F2"/>
    <w:rsid w:val="006A486B"/>
    <w:rsid w:val="006A4F51"/>
    <w:rsid w:val="006A5530"/>
    <w:rsid w:val="006A5773"/>
    <w:rsid w:val="006A59D7"/>
    <w:rsid w:val="006A5D72"/>
    <w:rsid w:val="006A6D76"/>
    <w:rsid w:val="006A70DB"/>
    <w:rsid w:val="006A7444"/>
    <w:rsid w:val="006A7B17"/>
    <w:rsid w:val="006B024B"/>
    <w:rsid w:val="006B03BC"/>
    <w:rsid w:val="006B1063"/>
    <w:rsid w:val="006B2072"/>
    <w:rsid w:val="006B2FC9"/>
    <w:rsid w:val="006B6F85"/>
    <w:rsid w:val="006C0681"/>
    <w:rsid w:val="006C08AA"/>
    <w:rsid w:val="006C0C45"/>
    <w:rsid w:val="006C1840"/>
    <w:rsid w:val="006C2592"/>
    <w:rsid w:val="006C57F0"/>
    <w:rsid w:val="006C5E08"/>
    <w:rsid w:val="006C6014"/>
    <w:rsid w:val="006C6DD1"/>
    <w:rsid w:val="006C7184"/>
    <w:rsid w:val="006C7F07"/>
    <w:rsid w:val="006D0586"/>
    <w:rsid w:val="006D099E"/>
    <w:rsid w:val="006D1460"/>
    <w:rsid w:val="006D19C0"/>
    <w:rsid w:val="006D2E2E"/>
    <w:rsid w:val="006D400D"/>
    <w:rsid w:val="006D41A0"/>
    <w:rsid w:val="006D4600"/>
    <w:rsid w:val="006D47D1"/>
    <w:rsid w:val="006D4A63"/>
    <w:rsid w:val="006D4E15"/>
    <w:rsid w:val="006D5656"/>
    <w:rsid w:val="006D5923"/>
    <w:rsid w:val="006D7912"/>
    <w:rsid w:val="006E0939"/>
    <w:rsid w:val="006E18AA"/>
    <w:rsid w:val="006E1971"/>
    <w:rsid w:val="006E3649"/>
    <w:rsid w:val="006E4C19"/>
    <w:rsid w:val="006E68ED"/>
    <w:rsid w:val="006E7D59"/>
    <w:rsid w:val="006F076D"/>
    <w:rsid w:val="006F12CA"/>
    <w:rsid w:val="006F14D3"/>
    <w:rsid w:val="006F228F"/>
    <w:rsid w:val="006F28F2"/>
    <w:rsid w:val="006F34CA"/>
    <w:rsid w:val="006F4D5E"/>
    <w:rsid w:val="006F615C"/>
    <w:rsid w:val="006F6584"/>
    <w:rsid w:val="006F6812"/>
    <w:rsid w:val="006F7281"/>
    <w:rsid w:val="006F7827"/>
    <w:rsid w:val="006F7C17"/>
    <w:rsid w:val="00700008"/>
    <w:rsid w:val="00700222"/>
    <w:rsid w:val="00701517"/>
    <w:rsid w:val="00702BB3"/>
    <w:rsid w:val="0070339C"/>
    <w:rsid w:val="0070431C"/>
    <w:rsid w:val="00705FE7"/>
    <w:rsid w:val="00706788"/>
    <w:rsid w:val="00706E07"/>
    <w:rsid w:val="00706E64"/>
    <w:rsid w:val="0070728A"/>
    <w:rsid w:val="0071004D"/>
    <w:rsid w:val="007103C3"/>
    <w:rsid w:val="007104BD"/>
    <w:rsid w:val="00711A7F"/>
    <w:rsid w:val="00712138"/>
    <w:rsid w:val="007123B0"/>
    <w:rsid w:val="0071463E"/>
    <w:rsid w:val="00715172"/>
    <w:rsid w:val="0071598C"/>
    <w:rsid w:val="00715D14"/>
    <w:rsid w:val="00716220"/>
    <w:rsid w:val="007166E9"/>
    <w:rsid w:val="00716EB8"/>
    <w:rsid w:val="00717E55"/>
    <w:rsid w:val="007206BA"/>
    <w:rsid w:val="00722031"/>
    <w:rsid w:val="00723DF1"/>
    <w:rsid w:val="0072483C"/>
    <w:rsid w:val="00724DE1"/>
    <w:rsid w:val="00724F07"/>
    <w:rsid w:val="00724FB0"/>
    <w:rsid w:val="00725B41"/>
    <w:rsid w:val="00726216"/>
    <w:rsid w:val="007271D3"/>
    <w:rsid w:val="0072750C"/>
    <w:rsid w:val="00727D34"/>
    <w:rsid w:val="00730477"/>
    <w:rsid w:val="0073209D"/>
    <w:rsid w:val="007320C2"/>
    <w:rsid w:val="00732C90"/>
    <w:rsid w:val="007334F8"/>
    <w:rsid w:val="00733FD0"/>
    <w:rsid w:val="007345C2"/>
    <w:rsid w:val="007345F6"/>
    <w:rsid w:val="007348C9"/>
    <w:rsid w:val="00734D73"/>
    <w:rsid w:val="00735DE1"/>
    <w:rsid w:val="0073668E"/>
    <w:rsid w:val="00736B25"/>
    <w:rsid w:val="00736EAB"/>
    <w:rsid w:val="007404CA"/>
    <w:rsid w:val="00741A3E"/>
    <w:rsid w:val="00742004"/>
    <w:rsid w:val="00743237"/>
    <w:rsid w:val="00743460"/>
    <w:rsid w:val="007437F3"/>
    <w:rsid w:val="00743DBE"/>
    <w:rsid w:val="007446A4"/>
    <w:rsid w:val="0074516E"/>
    <w:rsid w:val="007465C0"/>
    <w:rsid w:val="007465DB"/>
    <w:rsid w:val="00746ADD"/>
    <w:rsid w:val="0075357C"/>
    <w:rsid w:val="00754819"/>
    <w:rsid w:val="00755250"/>
    <w:rsid w:val="007553CA"/>
    <w:rsid w:val="00755547"/>
    <w:rsid w:val="007556F3"/>
    <w:rsid w:val="00755902"/>
    <w:rsid w:val="00755EBB"/>
    <w:rsid w:val="00757491"/>
    <w:rsid w:val="00757689"/>
    <w:rsid w:val="007611C0"/>
    <w:rsid w:val="007618AC"/>
    <w:rsid w:val="00761BCD"/>
    <w:rsid w:val="00761F0C"/>
    <w:rsid w:val="007623E6"/>
    <w:rsid w:val="00764120"/>
    <w:rsid w:val="0076503C"/>
    <w:rsid w:val="0076532E"/>
    <w:rsid w:val="00765DE2"/>
    <w:rsid w:val="00766612"/>
    <w:rsid w:val="00766D6E"/>
    <w:rsid w:val="00766F87"/>
    <w:rsid w:val="007705C7"/>
    <w:rsid w:val="00771B81"/>
    <w:rsid w:val="0077262E"/>
    <w:rsid w:val="0077329E"/>
    <w:rsid w:val="00774982"/>
    <w:rsid w:val="007753C0"/>
    <w:rsid w:val="007753C5"/>
    <w:rsid w:val="0077651F"/>
    <w:rsid w:val="0077784C"/>
    <w:rsid w:val="007778E5"/>
    <w:rsid w:val="00777907"/>
    <w:rsid w:val="00780192"/>
    <w:rsid w:val="00781901"/>
    <w:rsid w:val="0078306A"/>
    <w:rsid w:val="00783366"/>
    <w:rsid w:val="00783908"/>
    <w:rsid w:val="00783F2B"/>
    <w:rsid w:val="00785AE5"/>
    <w:rsid w:val="00785EB4"/>
    <w:rsid w:val="00787D30"/>
    <w:rsid w:val="00787DE5"/>
    <w:rsid w:val="007906A1"/>
    <w:rsid w:val="00792ECB"/>
    <w:rsid w:val="00793418"/>
    <w:rsid w:val="0079398F"/>
    <w:rsid w:val="00793B79"/>
    <w:rsid w:val="00794018"/>
    <w:rsid w:val="00795BBA"/>
    <w:rsid w:val="00796243"/>
    <w:rsid w:val="00796258"/>
    <w:rsid w:val="00797605"/>
    <w:rsid w:val="00797E7F"/>
    <w:rsid w:val="007A090C"/>
    <w:rsid w:val="007A1E79"/>
    <w:rsid w:val="007A2075"/>
    <w:rsid w:val="007A464B"/>
    <w:rsid w:val="007A545C"/>
    <w:rsid w:val="007A5735"/>
    <w:rsid w:val="007A62BD"/>
    <w:rsid w:val="007A6429"/>
    <w:rsid w:val="007A66E0"/>
    <w:rsid w:val="007A6B13"/>
    <w:rsid w:val="007A6B8B"/>
    <w:rsid w:val="007A6C0F"/>
    <w:rsid w:val="007B0183"/>
    <w:rsid w:val="007B0864"/>
    <w:rsid w:val="007B0F75"/>
    <w:rsid w:val="007B171C"/>
    <w:rsid w:val="007B184C"/>
    <w:rsid w:val="007B1FA8"/>
    <w:rsid w:val="007B2353"/>
    <w:rsid w:val="007B25DE"/>
    <w:rsid w:val="007B359D"/>
    <w:rsid w:val="007B3B59"/>
    <w:rsid w:val="007B5922"/>
    <w:rsid w:val="007B775B"/>
    <w:rsid w:val="007C1D02"/>
    <w:rsid w:val="007C31CC"/>
    <w:rsid w:val="007C3AD7"/>
    <w:rsid w:val="007C3C1E"/>
    <w:rsid w:val="007C4813"/>
    <w:rsid w:val="007C4FC3"/>
    <w:rsid w:val="007C5412"/>
    <w:rsid w:val="007C5A55"/>
    <w:rsid w:val="007C5ACF"/>
    <w:rsid w:val="007C5E0B"/>
    <w:rsid w:val="007C5F3D"/>
    <w:rsid w:val="007C6257"/>
    <w:rsid w:val="007C63FA"/>
    <w:rsid w:val="007C6D56"/>
    <w:rsid w:val="007D05F3"/>
    <w:rsid w:val="007D0DD1"/>
    <w:rsid w:val="007D0E7D"/>
    <w:rsid w:val="007D1B77"/>
    <w:rsid w:val="007D1C2A"/>
    <w:rsid w:val="007D2A9F"/>
    <w:rsid w:val="007D35A8"/>
    <w:rsid w:val="007D3686"/>
    <w:rsid w:val="007D38A4"/>
    <w:rsid w:val="007D6788"/>
    <w:rsid w:val="007D7E9E"/>
    <w:rsid w:val="007E09CE"/>
    <w:rsid w:val="007E0D2D"/>
    <w:rsid w:val="007E1C77"/>
    <w:rsid w:val="007E220B"/>
    <w:rsid w:val="007E3E2C"/>
    <w:rsid w:val="007E3E9C"/>
    <w:rsid w:val="007E50D5"/>
    <w:rsid w:val="007E5289"/>
    <w:rsid w:val="007E5850"/>
    <w:rsid w:val="007E5CE6"/>
    <w:rsid w:val="007E5CEE"/>
    <w:rsid w:val="007E5F9F"/>
    <w:rsid w:val="007E6E99"/>
    <w:rsid w:val="007E7066"/>
    <w:rsid w:val="007E7BF6"/>
    <w:rsid w:val="007E7D82"/>
    <w:rsid w:val="007E7FA7"/>
    <w:rsid w:val="007F2484"/>
    <w:rsid w:val="007F2EE7"/>
    <w:rsid w:val="007F3759"/>
    <w:rsid w:val="007F3C3C"/>
    <w:rsid w:val="007F4E0A"/>
    <w:rsid w:val="007F568E"/>
    <w:rsid w:val="007F56F9"/>
    <w:rsid w:val="007F65C1"/>
    <w:rsid w:val="007F68BD"/>
    <w:rsid w:val="007F6983"/>
    <w:rsid w:val="007F6D57"/>
    <w:rsid w:val="007F7157"/>
    <w:rsid w:val="007F7D40"/>
    <w:rsid w:val="0080016D"/>
    <w:rsid w:val="00800EDF"/>
    <w:rsid w:val="008013FD"/>
    <w:rsid w:val="00801CE9"/>
    <w:rsid w:val="0080203A"/>
    <w:rsid w:val="008029BB"/>
    <w:rsid w:val="00803024"/>
    <w:rsid w:val="00803052"/>
    <w:rsid w:val="0080306F"/>
    <w:rsid w:val="00803BBC"/>
    <w:rsid w:val="0080507B"/>
    <w:rsid w:val="008052B1"/>
    <w:rsid w:val="008061CE"/>
    <w:rsid w:val="008065E9"/>
    <w:rsid w:val="008066F2"/>
    <w:rsid w:val="008067C1"/>
    <w:rsid w:val="00807C76"/>
    <w:rsid w:val="00811627"/>
    <w:rsid w:val="00811B9A"/>
    <w:rsid w:val="00812433"/>
    <w:rsid w:val="00813756"/>
    <w:rsid w:val="00813F52"/>
    <w:rsid w:val="00814903"/>
    <w:rsid w:val="00815483"/>
    <w:rsid w:val="00815807"/>
    <w:rsid w:val="00815CEB"/>
    <w:rsid w:val="00816C3C"/>
    <w:rsid w:val="008175ED"/>
    <w:rsid w:val="00817903"/>
    <w:rsid w:val="00817A65"/>
    <w:rsid w:val="00817BB3"/>
    <w:rsid w:val="00817EFB"/>
    <w:rsid w:val="00820173"/>
    <w:rsid w:val="008202DB"/>
    <w:rsid w:val="008212D1"/>
    <w:rsid w:val="00822795"/>
    <w:rsid w:val="008237F4"/>
    <w:rsid w:val="00824127"/>
    <w:rsid w:val="008255E9"/>
    <w:rsid w:val="00825702"/>
    <w:rsid w:val="00825F1F"/>
    <w:rsid w:val="00826177"/>
    <w:rsid w:val="0082708B"/>
    <w:rsid w:val="00830204"/>
    <w:rsid w:val="008312BB"/>
    <w:rsid w:val="0083153A"/>
    <w:rsid w:val="00831C03"/>
    <w:rsid w:val="00831E36"/>
    <w:rsid w:val="008322E9"/>
    <w:rsid w:val="008327E1"/>
    <w:rsid w:val="00832A8F"/>
    <w:rsid w:val="0083315E"/>
    <w:rsid w:val="008331B2"/>
    <w:rsid w:val="00833A54"/>
    <w:rsid w:val="0083729B"/>
    <w:rsid w:val="0084081F"/>
    <w:rsid w:val="00841001"/>
    <w:rsid w:val="00842075"/>
    <w:rsid w:val="00842C5D"/>
    <w:rsid w:val="0084374E"/>
    <w:rsid w:val="00843ACF"/>
    <w:rsid w:val="008449AA"/>
    <w:rsid w:val="00845414"/>
    <w:rsid w:val="0084606C"/>
    <w:rsid w:val="00846FCD"/>
    <w:rsid w:val="0084709A"/>
    <w:rsid w:val="008501FA"/>
    <w:rsid w:val="00850FA6"/>
    <w:rsid w:val="00851698"/>
    <w:rsid w:val="00851D2C"/>
    <w:rsid w:val="00852233"/>
    <w:rsid w:val="00853F4C"/>
    <w:rsid w:val="00856563"/>
    <w:rsid w:val="00856584"/>
    <w:rsid w:val="0085714C"/>
    <w:rsid w:val="008573D0"/>
    <w:rsid w:val="00857FB7"/>
    <w:rsid w:val="008602BD"/>
    <w:rsid w:val="00861C85"/>
    <w:rsid w:val="008624E7"/>
    <w:rsid w:val="00864173"/>
    <w:rsid w:val="00864366"/>
    <w:rsid w:val="0086454D"/>
    <w:rsid w:val="008651D3"/>
    <w:rsid w:val="008657C6"/>
    <w:rsid w:val="008665BD"/>
    <w:rsid w:val="00867689"/>
    <w:rsid w:val="00867DC7"/>
    <w:rsid w:val="0087010B"/>
    <w:rsid w:val="00870CB4"/>
    <w:rsid w:val="00870E5A"/>
    <w:rsid w:val="0087110D"/>
    <w:rsid w:val="008717FF"/>
    <w:rsid w:val="00871FDF"/>
    <w:rsid w:val="00872746"/>
    <w:rsid w:val="00872BD8"/>
    <w:rsid w:val="00872FC8"/>
    <w:rsid w:val="008736C4"/>
    <w:rsid w:val="008739A5"/>
    <w:rsid w:val="00873A46"/>
    <w:rsid w:val="00874C93"/>
    <w:rsid w:val="00875D27"/>
    <w:rsid w:val="0087615D"/>
    <w:rsid w:val="008801B0"/>
    <w:rsid w:val="00880221"/>
    <w:rsid w:val="00880297"/>
    <w:rsid w:val="00880660"/>
    <w:rsid w:val="008831C5"/>
    <w:rsid w:val="00883470"/>
    <w:rsid w:val="00883904"/>
    <w:rsid w:val="00883BF2"/>
    <w:rsid w:val="00885A0A"/>
    <w:rsid w:val="00886370"/>
    <w:rsid w:val="00886550"/>
    <w:rsid w:val="00887B28"/>
    <w:rsid w:val="00890550"/>
    <w:rsid w:val="00890D41"/>
    <w:rsid w:val="00891506"/>
    <w:rsid w:val="00892703"/>
    <w:rsid w:val="00892A70"/>
    <w:rsid w:val="008934D4"/>
    <w:rsid w:val="008934E9"/>
    <w:rsid w:val="008936F9"/>
    <w:rsid w:val="00893A16"/>
    <w:rsid w:val="00895087"/>
    <w:rsid w:val="0089525A"/>
    <w:rsid w:val="008960D7"/>
    <w:rsid w:val="00896456"/>
    <w:rsid w:val="0089724D"/>
    <w:rsid w:val="0089747E"/>
    <w:rsid w:val="00897F2F"/>
    <w:rsid w:val="008A26C9"/>
    <w:rsid w:val="008A2C49"/>
    <w:rsid w:val="008A2D7D"/>
    <w:rsid w:val="008A3514"/>
    <w:rsid w:val="008A3BB7"/>
    <w:rsid w:val="008A3E87"/>
    <w:rsid w:val="008A4F87"/>
    <w:rsid w:val="008A5928"/>
    <w:rsid w:val="008A73D3"/>
    <w:rsid w:val="008A7B23"/>
    <w:rsid w:val="008B0A9E"/>
    <w:rsid w:val="008B0AC3"/>
    <w:rsid w:val="008B1434"/>
    <w:rsid w:val="008B19F3"/>
    <w:rsid w:val="008B1F0A"/>
    <w:rsid w:val="008B2508"/>
    <w:rsid w:val="008B26CE"/>
    <w:rsid w:val="008B3DBC"/>
    <w:rsid w:val="008B406D"/>
    <w:rsid w:val="008B4903"/>
    <w:rsid w:val="008B49D8"/>
    <w:rsid w:val="008B5226"/>
    <w:rsid w:val="008B56C3"/>
    <w:rsid w:val="008B5BB0"/>
    <w:rsid w:val="008B6779"/>
    <w:rsid w:val="008B69D3"/>
    <w:rsid w:val="008B6AA8"/>
    <w:rsid w:val="008B6C7D"/>
    <w:rsid w:val="008B6D9F"/>
    <w:rsid w:val="008B7B47"/>
    <w:rsid w:val="008C0162"/>
    <w:rsid w:val="008C0606"/>
    <w:rsid w:val="008C17FB"/>
    <w:rsid w:val="008C3171"/>
    <w:rsid w:val="008C57E9"/>
    <w:rsid w:val="008C5801"/>
    <w:rsid w:val="008C7213"/>
    <w:rsid w:val="008D04D0"/>
    <w:rsid w:val="008D1286"/>
    <w:rsid w:val="008D1B8E"/>
    <w:rsid w:val="008D1C9A"/>
    <w:rsid w:val="008D1E0F"/>
    <w:rsid w:val="008D31D4"/>
    <w:rsid w:val="008D3E6A"/>
    <w:rsid w:val="008D5212"/>
    <w:rsid w:val="008D52CA"/>
    <w:rsid w:val="008D575B"/>
    <w:rsid w:val="008D694F"/>
    <w:rsid w:val="008D7931"/>
    <w:rsid w:val="008E09DC"/>
    <w:rsid w:val="008E0F57"/>
    <w:rsid w:val="008E1820"/>
    <w:rsid w:val="008E1887"/>
    <w:rsid w:val="008E2FFD"/>
    <w:rsid w:val="008E3074"/>
    <w:rsid w:val="008E3955"/>
    <w:rsid w:val="008E40F5"/>
    <w:rsid w:val="008E43D1"/>
    <w:rsid w:val="008E44DA"/>
    <w:rsid w:val="008E4B8D"/>
    <w:rsid w:val="008E65FD"/>
    <w:rsid w:val="008E6C2C"/>
    <w:rsid w:val="008E7C0D"/>
    <w:rsid w:val="008E7C86"/>
    <w:rsid w:val="008F0626"/>
    <w:rsid w:val="008F0642"/>
    <w:rsid w:val="008F366B"/>
    <w:rsid w:val="008F3774"/>
    <w:rsid w:val="008F3BF0"/>
    <w:rsid w:val="008F3E9C"/>
    <w:rsid w:val="008F458C"/>
    <w:rsid w:val="008F48A0"/>
    <w:rsid w:val="008F50C4"/>
    <w:rsid w:val="008F7C80"/>
    <w:rsid w:val="008F7F50"/>
    <w:rsid w:val="008F7F9F"/>
    <w:rsid w:val="0090153D"/>
    <w:rsid w:val="0090191D"/>
    <w:rsid w:val="00902BEB"/>
    <w:rsid w:val="00902C58"/>
    <w:rsid w:val="00902CA0"/>
    <w:rsid w:val="009035AD"/>
    <w:rsid w:val="00903A71"/>
    <w:rsid w:val="00903B15"/>
    <w:rsid w:val="00904C1C"/>
    <w:rsid w:val="0090501E"/>
    <w:rsid w:val="00905CCB"/>
    <w:rsid w:val="0090640F"/>
    <w:rsid w:val="00907C16"/>
    <w:rsid w:val="00911670"/>
    <w:rsid w:val="0091196C"/>
    <w:rsid w:val="00912509"/>
    <w:rsid w:val="00914706"/>
    <w:rsid w:val="00914CEC"/>
    <w:rsid w:val="0091633E"/>
    <w:rsid w:val="0091742C"/>
    <w:rsid w:val="00917A72"/>
    <w:rsid w:val="00917ECE"/>
    <w:rsid w:val="00920BE9"/>
    <w:rsid w:val="00921058"/>
    <w:rsid w:val="0092111B"/>
    <w:rsid w:val="0092121B"/>
    <w:rsid w:val="009221D4"/>
    <w:rsid w:val="009249F5"/>
    <w:rsid w:val="00924A77"/>
    <w:rsid w:val="00924B27"/>
    <w:rsid w:val="00924EC8"/>
    <w:rsid w:val="00925203"/>
    <w:rsid w:val="009275E2"/>
    <w:rsid w:val="00927994"/>
    <w:rsid w:val="009309CC"/>
    <w:rsid w:val="00930EEE"/>
    <w:rsid w:val="00931AC8"/>
    <w:rsid w:val="009332FC"/>
    <w:rsid w:val="009338AE"/>
    <w:rsid w:val="00933BBE"/>
    <w:rsid w:val="00934239"/>
    <w:rsid w:val="00934FD0"/>
    <w:rsid w:val="0093526C"/>
    <w:rsid w:val="009355A4"/>
    <w:rsid w:val="009355C6"/>
    <w:rsid w:val="009358C8"/>
    <w:rsid w:val="00935E6B"/>
    <w:rsid w:val="009364DA"/>
    <w:rsid w:val="00936B42"/>
    <w:rsid w:val="009402E9"/>
    <w:rsid w:val="00940359"/>
    <w:rsid w:val="00940F46"/>
    <w:rsid w:val="00941090"/>
    <w:rsid w:val="00941C19"/>
    <w:rsid w:val="00941C6E"/>
    <w:rsid w:val="00942BEE"/>
    <w:rsid w:val="00943C67"/>
    <w:rsid w:val="00944B88"/>
    <w:rsid w:val="00944BD2"/>
    <w:rsid w:val="00944D8A"/>
    <w:rsid w:val="009455E1"/>
    <w:rsid w:val="00945921"/>
    <w:rsid w:val="00946E3F"/>
    <w:rsid w:val="00947C8F"/>
    <w:rsid w:val="009507A4"/>
    <w:rsid w:val="00951705"/>
    <w:rsid w:val="00951D13"/>
    <w:rsid w:val="0095366B"/>
    <w:rsid w:val="009554DE"/>
    <w:rsid w:val="00955668"/>
    <w:rsid w:val="00955C1B"/>
    <w:rsid w:val="00956C19"/>
    <w:rsid w:val="0096061A"/>
    <w:rsid w:val="00960850"/>
    <w:rsid w:val="00960A7E"/>
    <w:rsid w:val="009615E7"/>
    <w:rsid w:val="009618F6"/>
    <w:rsid w:val="0096269E"/>
    <w:rsid w:val="00962B24"/>
    <w:rsid w:val="009630EB"/>
    <w:rsid w:val="00963A16"/>
    <w:rsid w:val="00964A96"/>
    <w:rsid w:val="009653F2"/>
    <w:rsid w:val="00966466"/>
    <w:rsid w:val="00967981"/>
    <w:rsid w:val="00967A96"/>
    <w:rsid w:val="00967DC1"/>
    <w:rsid w:val="0097031A"/>
    <w:rsid w:val="009713DA"/>
    <w:rsid w:val="00973669"/>
    <w:rsid w:val="009744EB"/>
    <w:rsid w:val="0097529E"/>
    <w:rsid w:val="0097622D"/>
    <w:rsid w:val="009762D7"/>
    <w:rsid w:val="00976DE9"/>
    <w:rsid w:val="00977263"/>
    <w:rsid w:val="00980A50"/>
    <w:rsid w:val="00982723"/>
    <w:rsid w:val="00983CF6"/>
    <w:rsid w:val="00984CF0"/>
    <w:rsid w:val="0098609E"/>
    <w:rsid w:val="009863AE"/>
    <w:rsid w:val="00986556"/>
    <w:rsid w:val="0098774E"/>
    <w:rsid w:val="00992BEB"/>
    <w:rsid w:val="00992DCC"/>
    <w:rsid w:val="0099312D"/>
    <w:rsid w:val="0099313D"/>
    <w:rsid w:val="00993AF5"/>
    <w:rsid w:val="009966F5"/>
    <w:rsid w:val="00996776"/>
    <w:rsid w:val="0099749D"/>
    <w:rsid w:val="009979AD"/>
    <w:rsid w:val="00997A1E"/>
    <w:rsid w:val="00997D23"/>
    <w:rsid w:val="00997E02"/>
    <w:rsid w:val="009A281F"/>
    <w:rsid w:val="009A39EF"/>
    <w:rsid w:val="009A6716"/>
    <w:rsid w:val="009A6724"/>
    <w:rsid w:val="009A71C9"/>
    <w:rsid w:val="009A744F"/>
    <w:rsid w:val="009B1000"/>
    <w:rsid w:val="009B1838"/>
    <w:rsid w:val="009B24A6"/>
    <w:rsid w:val="009B3400"/>
    <w:rsid w:val="009B5BCA"/>
    <w:rsid w:val="009B6465"/>
    <w:rsid w:val="009C05CB"/>
    <w:rsid w:val="009C0995"/>
    <w:rsid w:val="009C1E04"/>
    <w:rsid w:val="009C2247"/>
    <w:rsid w:val="009C241D"/>
    <w:rsid w:val="009C29AE"/>
    <w:rsid w:val="009C3770"/>
    <w:rsid w:val="009C379D"/>
    <w:rsid w:val="009C5C76"/>
    <w:rsid w:val="009C6C2A"/>
    <w:rsid w:val="009D15F3"/>
    <w:rsid w:val="009D2373"/>
    <w:rsid w:val="009D3359"/>
    <w:rsid w:val="009D3594"/>
    <w:rsid w:val="009D5C1D"/>
    <w:rsid w:val="009E01C3"/>
    <w:rsid w:val="009E0874"/>
    <w:rsid w:val="009E0B60"/>
    <w:rsid w:val="009E0E85"/>
    <w:rsid w:val="009E18D7"/>
    <w:rsid w:val="009E1DBE"/>
    <w:rsid w:val="009E20BA"/>
    <w:rsid w:val="009E3B83"/>
    <w:rsid w:val="009E3ED4"/>
    <w:rsid w:val="009E40EE"/>
    <w:rsid w:val="009E5969"/>
    <w:rsid w:val="009E5DAF"/>
    <w:rsid w:val="009F0FB4"/>
    <w:rsid w:val="009F1B38"/>
    <w:rsid w:val="009F22B6"/>
    <w:rsid w:val="009F299B"/>
    <w:rsid w:val="009F2C41"/>
    <w:rsid w:val="009F3D8D"/>
    <w:rsid w:val="009F4A04"/>
    <w:rsid w:val="009F58A0"/>
    <w:rsid w:val="009F5AF1"/>
    <w:rsid w:val="009F7342"/>
    <w:rsid w:val="009F7D7C"/>
    <w:rsid w:val="00A00E0E"/>
    <w:rsid w:val="00A015FA"/>
    <w:rsid w:val="00A02470"/>
    <w:rsid w:val="00A03329"/>
    <w:rsid w:val="00A033AF"/>
    <w:rsid w:val="00A03886"/>
    <w:rsid w:val="00A04C06"/>
    <w:rsid w:val="00A04EE0"/>
    <w:rsid w:val="00A04F9A"/>
    <w:rsid w:val="00A0541D"/>
    <w:rsid w:val="00A0552E"/>
    <w:rsid w:val="00A05DA0"/>
    <w:rsid w:val="00A067BD"/>
    <w:rsid w:val="00A07D13"/>
    <w:rsid w:val="00A101A9"/>
    <w:rsid w:val="00A131DD"/>
    <w:rsid w:val="00A13CBE"/>
    <w:rsid w:val="00A14235"/>
    <w:rsid w:val="00A1496F"/>
    <w:rsid w:val="00A149FB"/>
    <w:rsid w:val="00A151F3"/>
    <w:rsid w:val="00A15397"/>
    <w:rsid w:val="00A16729"/>
    <w:rsid w:val="00A16E89"/>
    <w:rsid w:val="00A179F8"/>
    <w:rsid w:val="00A205C4"/>
    <w:rsid w:val="00A20B78"/>
    <w:rsid w:val="00A21B03"/>
    <w:rsid w:val="00A22317"/>
    <w:rsid w:val="00A22A1C"/>
    <w:rsid w:val="00A23DCD"/>
    <w:rsid w:val="00A241EB"/>
    <w:rsid w:val="00A2483D"/>
    <w:rsid w:val="00A26D90"/>
    <w:rsid w:val="00A30E16"/>
    <w:rsid w:val="00A317A8"/>
    <w:rsid w:val="00A3186C"/>
    <w:rsid w:val="00A32326"/>
    <w:rsid w:val="00A323E5"/>
    <w:rsid w:val="00A325B3"/>
    <w:rsid w:val="00A329D6"/>
    <w:rsid w:val="00A34529"/>
    <w:rsid w:val="00A34F36"/>
    <w:rsid w:val="00A36FE5"/>
    <w:rsid w:val="00A375D1"/>
    <w:rsid w:val="00A37913"/>
    <w:rsid w:val="00A37CAB"/>
    <w:rsid w:val="00A37FF6"/>
    <w:rsid w:val="00A4067C"/>
    <w:rsid w:val="00A40BF1"/>
    <w:rsid w:val="00A40C5E"/>
    <w:rsid w:val="00A412F7"/>
    <w:rsid w:val="00A41516"/>
    <w:rsid w:val="00A423BD"/>
    <w:rsid w:val="00A427B8"/>
    <w:rsid w:val="00A4337D"/>
    <w:rsid w:val="00A433E7"/>
    <w:rsid w:val="00A437A4"/>
    <w:rsid w:val="00A43987"/>
    <w:rsid w:val="00A43CA5"/>
    <w:rsid w:val="00A4423A"/>
    <w:rsid w:val="00A47075"/>
    <w:rsid w:val="00A4757A"/>
    <w:rsid w:val="00A47C57"/>
    <w:rsid w:val="00A50191"/>
    <w:rsid w:val="00A52967"/>
    <w:rsid w:val="00A5528E"/>
    <w:rsid w:val="00A55BEE"/>
    <w:rsid w:val="00A5600C"/>
    <w:rsid w:val="00A56FC3"/>
    <w:rsid w:val="00A574C4"/>
    <w:rsid w:val="00A579E4"/>
    <w:rsid w:val="00A606CF"/>
    <w:rsid w:val="00A60BB9"/>
    <w:rsid w:val="00A6125A"/>
    <w:rsid w:val="00A62072"/>
    <w:rsid w:val="00A621E2"/>
    <w:rsid w:val="00A62591"/>
    <w:rsid w:val="00A627D4"/>
    <w:rsid w:val="00A62B48"/>
    <w:rsid w:val="00A630BB"/>
    <w:rsid w:val="00A647EA"/>
    <w:rsid w:val="00A64C7B"/>
    <w:rsid w:val="00A658FD"/>
    <w:rsid w:val="00A65AE4"/>
    <w:rsid w:val="00A661E9"/>
    <w:rsid w:val="00A66853"/>
    <w:rsid w:val="00A669CA"/>
    <w:rsid w:val="00A67A8E"/>
    <w:rsid w:val="00A67CCF"/>
    <w:rsid w:val="00A706A2"/>
    <w:rsid w:val="00A708D4"/>
    <w:rsid w:val="00A71127"/>
    <w:rsid w:val="00A716CF"/>
    <w:rsid w:val="00A71D42"/>
    <w:rsid w:val="00A72F4C"/>
    <w:rsid w:val="00A72FF7"/>
    <w:rsid w:val="00A73DFD"/>
    <w:rsid w:val="00A73E57"/>
    <w:rsid w:val="00A73EFA"/>
    <w:rsid w:val="00A7489D"/>
    <w:rsid w:val="00A74DFC"/>
    <w:rsid w:val="00A75AE3"/>
    <w:rsid w:val="00A76FDB"/>
    <w:rsid w:val="00A770C7"/>
    <w:rsid w:val="00A77DC1"/>
    <w:rsid w:val="00A77EDE"/>
    <w:rsid w:val="00A80C12"/>
    <w:rsid w:val="00A81E40"/>
    <w:rsid w:val="00A81FB4"/>
    <w:rsid w:val="00A84C45"/>
    <w:rsid w:val="00A84CDD"/>
    <w:rsid w:val="00A853E4"/>
    <w:rsid w:val="00A85624"/>
    <w:rsid w:val="00A8587A"/>
    <w:rsid w:val="00A85D30"/>
    <w:rsid w:val="00A86997"/>
    <w:rsid w:val="00A87EC7"/>
    <w:rsid w:val="00A90B51"/>
    <w:rsid w:val="00A918F9"/>
    <w:rsid w:val="00A91A7E"/>
    <w:rsid w:val="00A921FD"/>
    <w:rsid w:val="00A92922"/>
    <w:rsid w:val="00A92D81"/>
    <w:rsid w:val="00A936FF"/>
    <w:rsid w:val="00A944ED"/>
    <w:rsid w:val="00A94839"/>
    <w:rsid w:val="00A94876"/>
    <w:rsid w:val="00A9561D"/>
    <w:rsid w:val="00A9624A"/>
    <w:rsid w:val="00A96CD3"/>
    <w:rsid w:val="00A97611"/>
    <w:rsid w:val="00A97A3E"/>
    <w:rsid w:val="00AA005E"/>
    <w:rsid w:val="00AA02D6"/>
    <w:rsid w:val="00AA039A"/>
    <w:rsid w:val="00AA1544"/>
    <w:rsid w:val="00AA160D"/>
    <w:rsid w:val="00AA1FA3"/>
    <w:rsid w:val="00AA2ED9"/>
    <w:rsid w:val="00AA32AA"/>
    <w:rsid w:val="00AA3B40"/>
    <w:rsid w:val="00AA4939"/>
    <w:rsid w:val="00AA4D07"/>
    <w:rsid w:val="00AA4F2D"/>
    <w:rsid w:val="00AA51C3"/>
    <w:rsid w:val="00AA6F2A"/>
    <w:rsid w:val="00AB0AA6"/>
    <w:rsid w:val="00AB0B40"/>
    <w:rsid w:val="00AB1DDB"/>
    <w:rsid w:val="00AB238E"/>
    <w:rsid w:val="00AB29B6"/>
    <w:rsid w:val="00AB2E56"/>
    <w:rsid w:val="00AB3792"/>
    <w:rsid w:val="00AB4394"/>
    <w:rsid w:val="00AB455E"/>
    <w:rsid w:val="00AB54D8"/>
    <w:rsid w:val="00AB57D6"/>
    <w:rsid w:val="00AB61F5"/>
    <w:rsid w:val="00AC051C"/>
    <w:rsid w:val="00AC0FEC"/>
    <w:rsid w:val="00AC1BAB"/>
    <w:rsid w:val="00AC1C50"/>
    <w:rsid w:val="00AC20BC"/>
    <w:rsid w:val="00AC2272"/>
    <w:rsid w:val="00AC24FD"/>
    <w:rsid w:val="00AC2875"/>
    <w:rsid w:val="00AC3012"/>
    <w:rsid w:val="00AC37D4"/>
    <w:rsid w:val="00AC3CA5"/>
    <w:rsid w:val="00AC4C64"/>
    <w:rsid w:val="00AC5E28"/>
    <w:rsid w:val="00AC6161"/>
    <w:rsid w:val="00AC61FF"/>
    <w:rsid w:val="00AC6E8A"/>
    <w:rsid w:val="00AC7B63"/>
    <w:rsid w:val="00AC7BB7"/>
    <w:rsid w:val="00AD05AA"/>
    <w:rsid w:val="00AD1822"/>
    <w:rsid w:val="00AD1F23"/>
    <w:rsid w:val="00AD25C1"/>
    <w:rsid w:val="00AD3002"/>
    <w:rsid w:val="00AD3DBF"/>
    <w:rsid w:val="00AD468D"/>
    <w:rsid w:val="00AD4C2C"/>
    <w:rsid w:val="00AD5094"/>
    <w:rsid w:val="00AD5BD2"/>
    <w:rsid w:val="00AD6193"/>
    <w:rsid w:val="00AD7146"/>
    <w:rsid w:val="00AD7A81"/>
    <w:rsid w:val="00AD7D8C"/>
    <w:rsid w:val="00AE0B44"/>
    <w:rsid w:val="00AE0DE4"/>
    <w:rsid w:val="00AE2800"/>
    <w:rsid w:val="00AE34CC"/>
    <w:rsid w:val="00AE54B6"/>
    <w:rsid w:val="00AE5CF8"/>
    <w:rsid w:val="00AE7676"/>
    <w:rsid w:val="00AF14C2"/>
    <w:rsid w:val="00AF2132"/>
    <w:rsid w:val="00AF22FD"/>
    <w:rsid w:val="00AF3039"/>
    <w:rsid w:val="00AF3140"/>
    <w:rsid w:val="00AF445F"/>
    <w:rsid w:val="00AF47FF"/>
    <w:rsid w:val="00AF49E8"/>
    <w:rsid w:val="00AF56BE"/>
    <w:rsid w:val="00AF5FB2"/>
    <w:rsid w:val="00AF6B68"/>
    <w:rsid w:val="00AF7050"/>
    <w:rsid w:val="00AF75D0"/>
    <w:rsid w:val="00B000E2"/>
    <w:rsid w:val="00B02689"/>
    <w:rsid w:val="00B026CE"/>
    <w:rsid w:val="00B02B36"/>
    <w:rsid w:val="00B02DC2"/>
    <w:rsid w:val="00B02EEB"/>
    <w:rsid w:val="00B036B6"/>
    <w:rsid w:val="00B05F3D"/>
    <w:rsid w:val="00B06ACA"/>
    <w:rsid w:val="00B079CC"/>
    <w:rsid w:val="00B07BBA"/>
    <w:rsid w:val="00B1074F"/>
    <w:rsid w:val="00B10C40"/>
    <w:rsid w:val="00B10E1D"/>
    <w:rsid w:val="00B10F7F"/>
    <w:rsid w:val="00B11621"/>
    <w:rsid w:val="00B11ED8"/>
    <w:rsid w:val="00B12805"/>
    <w:rsid w:val="00B12C04"/>
    <w:rsid w:val="00B1310F"/>
    <w:rsid w:val="00B14425"/>
    <w:rsid w:val="00B1497C"/>
    <w:rsid w:val="00B15469"/>
    <w:rsid w:val="00B15741"/>
    <w:rsid w:val="00B1786E"/>
    <w:rsid w:val="00B207CF"/>
    <w:rsid w:val="00B20830"/>
    <w:rsid w:val="00B20B20"/>
    <w:rsid w:val="00B21383"/>
    <w:rsid w:val="00B2150C"/>
    <w:rsid w:val="00B2234B"/>
    <w:rsid w:val="00B22E0A"/>
    <w:rsid w:val="00B23AAD"/>
    <w:rsid w:val="00B25504"/>
    <w:rsid w:val="00B258EB"/>
    <w:rsid w:val="00B25BAF"/>
    <w:rsid w:val="00B267EC"/>
    <w:rsid w:val="00B26940"/>
    <w:rsid w:val="00B26EA8"/>
    <w:rsid w:val="00B278D3"/>
    <w:rsid w:val="00B27CA3"/>
    <w:rsid w:val="00B319F7"/>
    <w:rsid w:val="00B32A56"/>
    <w:rsid w:val="00B3461B"/>
    <w:rsid w:val="00B34A7D"/>
    <w:rsid w:val="00B34C3A"/>
    <w:rsid w:val="00B3513D"/>
    <w:rsid w:val="00B358A0"/>
    <w:rsid w:val="00B35EA1"/>
    <w:rsid w:val="00B36051"/>
    <w:rsid w:val="00B36822"/>
    <w:rsid w:val="00B36A61"/>
    <w:rsid w:val="00B400B7"/>
    <w:rsid w:val="00B4181A"/>
    <w:rsid w:val="00B42704"/>
    <w:rsid w:val="00B42BC5"/>
    <w:rsid w:val="00B4495F"/>
    <w:rsid w:val="00B44CFA"/>
    <w:rsid w:val="00B4535F"/>
    <w:rsid w:val="00B4563C"/>
    <w:rsid w:val="00B46665"/>
    <w:rsid w:val="00B46B36"/>
    <w:rsid w:val="00B46CFB"/>
    <w:rsid w:val="00B4713E"/>
    <w:rsid w:val="00B473FB"/>
    <w:rsid w:val="00B4776A"/>
    <w:rsid w:val="00B50469"/>
    <w:rsid w:val="00B50AA4"/>
    <w:rsid w:val="00B50DAD"/>
    <w:rsid w:val="00B5348E"/>
    <w:rsid w:val="00B53C1C"/>
    <w:rsid w:val="00B53D19"/>
    <w:rsid w:val="00B54BCA"/>
    <w:rsid w:val="00B5636C"/>
    <w:rsid w:val="00B566E5"/>
    <w:rsid w:val="00B56A41"/>
    <w:rsid w:val="00B56ABC"/>
    <w:rsid w:val="00B56D20"/>
    <w:rsid w:val="00B57166"/>
    <w:rsid w:val="00B60863"/>
    <w:rsid w:val="00B60EB8"/>
    <w:rsid w:val="00B625FE"/>
    <w:rsid w:val="00B62BAC"/>
    <w:rsid w:val="00B62F6F"/>
    <w:rsid w:val="00B6323D"/>
    <w:rsid w:val="00B6401B"/>
    <w:rsid w:val="00B65BFA"/>
    <w:rsid w:val="00B65F6D"/>
    <w:rsid w:val="00B663B2"/>
    <w:rsid w:val="00B66C0C"/>
    <w:rsid w:val="00B66E8F"/>
    <w:rsid w:val="00B67061"/>
    <w:rsid w:val="00B67213"/>
    <w:rsid w:val="00B67967"/>
    <w:rsid w:val="00B70BDE"/>
    <w:rsid w:val="00B715C9"/>
    <w:rsid w:val="00B71D6C"/>
    <w:rsid w:val="00B72513"/>
    <w:rsid w:val="00B727C6"/>
    <w:rsid w:val="00B72844"/>
    <w:rsid w:val="00B72997"/>
    <w:rsid w:val="00B733CA"/>
    <w:rsid w:val="00B73496"/>
    <w:rsid w:val="00B73686"/>
    <w:rsid w:val="00B736AB"/>
    <w:rsid w:val="00B737AE"/>
    <w:rsid w:val="00B73FB4"/>
    <w:rsid w:val="00B741AC"/>
    <w:rsid w:val="00B75E46"/>
    <w:rsid w:val="00B76035"/>
    <w:rsid w:val="00B7688C"/>
    <w:rsid w:val="00B7744D"/>
    <w:rsid w:val="00B77492"/>
    <w:rsid w:val="00B80135"/>
    <w:rsid w:val="00B806C0"/>
    <w:rsid w:val="00B80988"/>
    <w:rsid w:val="00B811EC"/>
    <w:rsid w:val="00B815AB"/>
    <w:rsid w:val="00B8245C"/>
    <w:rsid w:val="00B8366C"/>
    <w:rsid w:val="00B83E1B"/>
    <w:rsid w:val="00B856B1"/>
    <w:rsid w:val="00B87584"/>
    <w:rsid w:val="00B9084E"/>
    <w:rsid w:val="00B91D2C"/>
    <w:rsid w:val="00B9257A"/>
    <w:rsid w:val="00B925AD"/>
    <w:rsid w:val="00B932A0"/>
    <w:rsid w:val="00B9374E"/>
    <w:rsid w:val="00B93839"/>
    <w:rsid w:val="00B9397B"/>
    <w:rsid w:val="00B93BF9"/>
    <w:rsid w:val="00B9434A"/>
    <w:rsid w:val="00B9495A"/>
    <w:rsid w:val="00B94BE3"/>
    <w:rsid w:val="00B94F3E"/>
    <w:rsid w:val="00B95B3B"/>
    <w:rsid w:val="00B97941"/>
    <w:rsid w:val="00BA0823"/>
    <w:rsid w:val="00BA0BE1"/>
    <w:rsid w:val="00BA168A"/>
    <w:rsid w:val="00BA26D0"/>
    <w:rsid w:val="00BA2CD5"/>
    <w:rsid w:val="00BA3E94"/>
    <w:rsid w:val="00BA4BC1"/>
    <w:rsid w:val="00BA4E75"/>
    <w:rsid w:val="00BA538A"/>
    <w:rsid w:val="00BA5847"/>
    <w:rsid w:val="00BA63D4"/>
    <w:rsid w:val="00BA662B"/>
    <w:rsid w:val="00BA7240"/>
    <w:rsid w:val="00BA762E"/>
    <w:rsid w:val="00BB0359"/>
    <w:rsid w:val="00BB0EDA"/>
    <w:rsid w:val="00BB1BD5"/>
    <w:rsid w:val="00BB25E5"/>
    <w:rsid w:val="00BB2700"/>
    <w:rsid w:val="00BB35CE"/>
    <w:rsid w:val="00BB464C"/>
    <w:rsid w:val="00BB5A55"/>
    <w:rsid w:val="00BB60F9"/>
    <w:rsid w:val="00BB6ADE"/>
    <w:rsid w:val="00BB71E8"/>
    <w:rsid w:val="00BB7D71"/>
    <w:rsid w:val="00BC00D0"/>
    <w:rsid w:val="00BC0922"/>
    <w:rsid w:val="00BC19E8"/>
    <w:rsid w:val="00BC1EFD"/>
    <w:rsid w:val="00BC202C"/>
    <w:rsid w:val="00BC3292"/>
    <w:rsid w:val="00BC3934"/>
    <w:rsid w:val="00BC3C28"/>
    <w:rsid w:val="00BC3CCC"/>
    <w:rsid w:val="00BC3D5D"/>
    <w:rsid w:val="00BC4EB7"/>
    <w:rsid w:val="00BC5F81"/>
    <w:rsid w:val="00BC62FA"/>
    <w:rsid w:val="00BC6AC9"/>
    <w:rsid w:val="00BC6BB3"/>
    <w:rsid w:val="00BC6C80"/>
    <w:rsid w:val="00BC73D6"/>
    <w:rsid w:val="00BC7A16"/>
    <w:rsid w:val="00BD1EBE"/>
    <w:rsid w:val="00BD4090"/>
    <w:rsid w:val="00BD431D"/>
    <w:rsid w:val="00BD44D7"/>
    <w:rsid w:val="00BD4554"/>
    <w:rsid w:val="00BD4E04"/>
    <w:rsid w:val="00BD4E54"/>
    <w:rsid w:val="00BD6465"/>
    <w:rsid w:val="00BD6C3C"/>
    <w:rsid w:val="00BE0053"/>
    <w:rsid w:val="00BE0E0D"/>
    <w:rsid w:val="00BE1388"/>
    <w:rsid w:val="00BE292D"/>
    <w:rsid w:val="00BE4325"/>
    <w:rsid w:val="00BE5BB5"/>
    <w:rsid w:val="00BE5D34"/>
    <w:rsid w:val="00BE63F1"/>
    <w:rsid w:val="00BF0181"/>
    <w:rsid w:val="00BF0494"/>
    <w:rsid w:val="00BF05A6"/>
    <w:rsid w:val="00BF1DCD"/>
    <w:rsid w:val="00BF25A7"/>
    <w:rsid w:val="00BF26DC"/>
    <w:rsid w:val="00BF271A"/>
    <w:rsid w:val="00BF3058"/>
    <w:rsid w:val="00BF3250"/>
    <w:rsid w:val="00BF36B9"/>
    <w:rsid w:val="00BF3EF4"/>
    <w:rsid w:val="00BF43DE"/>
    <w:rsid w:val="00BF44FE"/>
    <w:rsid w:val="00BF7D3B"/>
    <w:rsid w:val="00BF7D80"/>
    <w:rsid w:val="00BF7F67"/>
    <w:rsid w:val="00C007F9"/>
    <w:rsid w:val="00C026AF"/>
    <w:rsid w:val="00C02E60"/>
    <w:rsid w:val="00C0305E"/>
    <w:rsid w:val="00C064EA"/>
    <w:rsid w:val="00C069B2"/>
    <w:rsid w:val="00C0701D"/>
    <w:rsid w:val="00C0705F"/>
    <w:rsid w:val="00C076AB"/>
    <w:rsid w:val="00C07918"/>
    <w:rsid w:val="00C07F45"/>
    <w:rsid w:val="00C10922"/>
    <w:rsid w:val="00C10996"/>
    <w:rsid w:val="00C11010"/>
    <w:rsid w:val="00C11175"/>
    <w:rsid w:val="00C12765"/>
    <w:rsid w:val="00C127A2"/>
    <w:rsid w:val="00C12D1D"/>
    <w:rsid w:val="00C134FF"/>
    <w:rsid w:val="00C13749"/>
    <w:rsid w:val="00C141A2"/>
    <w:rsid w:val="00C145A2"/>
    <w:rsid w:val="00C14F51"/>
    <w:rsid w:val="00C1514D"/>
    <w:rsid w:val="00C1682D"/>
    <w:rsid w:val="00C179EB"/>
    <w:rsid w:val="00C17C6E"/>
    <w:rsid w:val="00C17F2F"/>
    <w:rsid w:val="00C2037A"/>
    <w:rsid w:val="00C21C4E"/>
    <w:rsid w:val="00C22D10"/>
    <w:rsid w:val="00C22E28"/>
    <w:rsid w:val="00C23394"/>
    <w:rsid w:val="00C24AF1"/>
    <w:rsid w:val="00C25743"/>
    <w:rsid w:val="00C2592A"/>
    <w:rsid w:val="00C26B06"/>
    <w:rsid w:val="00C2759B"/>
    <w:rsid w:val="00C278FC"/>
    <w:rsid w:val="00C27E4C"/>
    <w:rsid w:val="00C32A77"/>
    <w:rsid w:val="00C33629"/>
    <w:rsid w:val="00C33D32"/>
    <w:rsid w:val="00C34209"/>
    <w:rsid w:val="00C34F53"/>
    <w:rsid w:val="00C3543C"/>
    <w:rsid w:val="00C355AA"/>
    <w:rsid w:val="00C36591"/>
    <w:rsid w:val="00C36D8F"/>
    <w:rsid w:val="00C37B94"/>
    <w:rsid w:val="00C40803"/>
    <w:rsid w:val="00C41ADB"/>
    <w:rsid w:val="00C42219"/>
    <w:rsid w:val="00C43476"/>
    <w:rsid w:val="00C43B06"/>
    <w:rsid w:val="00C443DF"/>
    <w:rsid w:val="00C44A0A"/>
    <w:rsid w:val="00C459EA"/>
    <w:rsid w:val="00C46495"/>
    <w:rsid w:val="00C46E8E"/>
    <w:rsid w:val="00C507F2"/>
    <w:rsid w:val="00C510D0"/>
    <w:rsid w:val="00C51182"/>
    <w:rsid w:val="00C53B30"/>
    <w:rsid w:val="00C53D51"/>
    <w:rsid w:val="00C56362"/>
    <w:rsid w:val="00C569BB"/>
    <w:rsid w:val="00C56E36"/>
    <w:rsid w:val="00C571CA"/>
    <w:rsid w:val="00C5753F"/>
    <w:rsid w:val="00C57F9C"/>
    <w:rsid w:val="00C61132"/>
    <w:rsid w:val="00C6255F"/>
    <w:rsid w:val="00C62946"/>
    <w:rsid w:val="00C62AA8"/>
    <w:rsid w:val="00C62DB4"/>
    <w:rsid w:val="00C63065"/>
    <w:rsid w:val="00C630FF"/>
    <w:rsid w:val="00C635F6"/>
    <w:rsid w:val="00C63BD7"/>
    <w:rsid w:val="00C63CB2"/>
    <w:rsid w:val="00C646A8"/>
    <w:rsid w:val="00C652FB"/>
    <w:rsid w:val="00C65D6B"/>
    <w:rsid w:val="00C660AB"/>
    <w:rsid w:val="00C66A15"/>
    <w:rsid w:val="00C706E5"/>
    <w:rsid w:val="00C70A89"/>
    <w:rsid w:val="00C710B6"/>
    <w:rsid w:val="00C7163E"/>
    <w:rsid w:val="00C72081"/>
    <w:rsid w:val="00C72CAC"/>
    <w:rsid w:val="00C72D94"/>
    <w:rsid w:val="00C72E38"/>
    <w:rsid w:val="00C72FDC"/>
    <w:rsid w:val="00C740B0"/>
    <w:rsid w:val="00C755F2"/>
    <w:rsid w:val="00C75658"/>
    <w:rsid w:val="00C761C4"/>
    <w:rsid w:val="00C7630F"/>
    <w:rsid w:val="00C80B66"/>
    <w:rsid w:val="00C812DD"/>
    <w:rsid w:val="00C814C5"/>
    <w:rsid w:val="00C816E6"/>
    <w:rsid w:val="00C820AD"/>
    <w:rsid w:val="00C8288F"/>
    <w:rsid w:val="00C82B9A"/>
    <w:rsid w:val="00C8341C"/>
    <w:rsid w:val="00C83ADC"/>
    <w:rsid w:val="00C84778"/>
    <w:rsid w:val="00C848ED"/>
    <w:rsid w:val="00C84DEC"/>
    <w:rsid w:val="00C87311"/>
    <w:rsid w:val="00C87FAB"/>
    <w:rsid w:val="00C90AD7"/>
    <w:rsid w:val="00C90F8A"/>
    <w:rsid w:val="00C910A2"/>
    <w:rsid w:val="00C914E4"/>
    <w:rsid w:val="00C92C88"/>
    <w:rsid w:val="00C93A31"/>
    <w:rsid w:val="00C95454"/>
    <w:rsid w:val="00C95615"/>
    <w:rsid w:val="00C962F9"/>
    <w:rsid w:val="00CA08B9"/>
    <w:rsid w:val="00CA11B8"/>
    <w:rsid w:val="00CA15C9"/>
    <w:rsid w:val="00CA3D15"/>
    <w:rsid w:val="00CA43C7"/>
    <w:rsid w:val="00CA446D"/>
    <w:rsid w:val="00CA4E82"/>
    <w:rsid w:val="00CA5427"/>
    <w:rsid w:val="00CA5DE3"/>
    <w:rsid w:val="00CA6828"/>
    <w:rsid w:val="00CA7346"/>
    <w:rsid w:val="00CA7544"/>
    <w:rsid w:val="00CA7844"/>
    <w:rsid w:val="00CA7F0E"/>
    <w:rsid w:val="00CB0E19"/>
    <w:rsid w:val="00CB1DF6"/>
    <w:rsid w:val="00CB4654"/>
    <w:rsid w:val="00CB489E"/>
    <w:rsid w:val="00CB603F"/>
    <w:rsid w:val="00CB6C95"/>
    <w:rsid w:val="00CB6DC0"/>
    <w:rsid w:val="00CB6E95"/>
    <w:rsid w:val="00CB70D8"/>
    <w:rsid w:val="00CB77EF"/>
    <w:rsid w:val="00CC0401"/>
    <w:rsid w:val="00CC0880"/>
    <w:rsid w:val="00CC0B60"/>
    <w:rsid w:val="00CC0B8C"/>
    <w:rsid w:val="00CC1B9D"/>
    <w:rsid w:val="00CC1F4F"/>
    <w:rsid w:val="00CC2208"/>
    <w:rsid w:val="00CC3476"/>
    <w:rsid w:val="00CC3715"/>
    <w:rsid w:val="00CC4255"/>
    <w:rsid w:val="00CC4792"/>
    <w:rsid w:val="00CC4F65"/>
    <w:rsid w:val="00CC6B41"/>
    <w:rsid w:val="00CC701D"/>
    <w:rsid w:val="00CD0E0C"/>
    <w:rsid w:val="00CD1287"/>
    <w:rsid w:val="00CD210A"/>
    <w:rsid w:val="00CD265E"/>
    <w:rsid w:val="00CD32FE"/>
    <w:rsid w:val="00CD3889"/>
    <w:rsid w:val="00CD3B2C"/>
    <w:rsid w:val="00CD4A9D"/>
    <w:rsid w:val="00CD4D4F"/>
    <w:rsid w:val="00CD4E20"/>
    <w:rsid w:val="00CD6754"/>
    <w:rsid w:val="00CD68B5"/>
    <w:rsid w:val="00CD72CB"/>
    <w:rsid w:val="00CD7FE9"/>
    <w:rsid w:val="00CE0001"/>
    <w:rsid w:val="00CE0482"/>
    <w:rsid w:val="00CE0501"/>
    <w:rsid w:val="00CE1DC8"/>
    <w:rsid w:val="00CE1E68"/>
    <w:rsid w:val="00CE2FE6"/>
    <w:rsid w:val="00CE33D9"/>
    <w:rsid w:val="00CE422B"/>
    <w:rsid w:val="00CE4F33"/>
    <w:rsid w:val="00CE5481"/>
    <w:rsid w:val="00CE5ADD"/>
    <w:rsid w:val="00CE641B"/>
    <w:rsid w:val="00CE7151"/>
    <w:rsid w:val="00CE793D"/>
    <w:rsid w:val="00CF0198"/>
    <w:rsid w:val="00CF12D5"/>
    <w:rsid w:val="00CF210E"/>
    <w:rsid w:val="00CF2378"/>
    <w:rsid w:val="00CF2B88"/>
    <w:rsid w:val="00CF2E00"/>
    <w:rsid w:val="00CF3630"/>
    <w:rsid w:val="00CF39D4"/>
    <w:rsid w:val="00CF4C23"/>
    <w:rsid w:val="00CF5101"/>
    <w:rsid w:val="00CF512C"/>
    <w:rsid w:val="00CF51F8"/>
    <w:rsid w:val="00CF5E15"/>
    <w:rsid w:val="00CF6647"/>
    <w:rsid w:val="00CF6ED7"/>
    <w:rsid w:val="00CF6FB9"/>
    <w:rsid w:val="00CF743C"/>
    <w:rsid w:val="00CF7823"/>
    <w:rsid w:val="00D0054C"/>
    <w:rsid w:val="00D00622"/>
    <w:rsid w:val="00D011E0"/>
    <w:rsid w:val="00D018AE"/>
    <w:rsid w:val="00D024C9"/>
    <w:rsid w:val="00D026A4"/>
    <w:rsid w:val="00D02DD5"/>
    <w:rsid w:val="00D042EA"/>
    <w:rsid w:val="00D04587"/>
    <w:rsid w:val="00D047F3"/>
    <w:rsid w:val="00D05D0E"/>
    <w:rsid w:val="00D07C6E"/>
    <w:rsid w:val="00D07D65"/>
    <w:rsid w:val="00D07EB5"/>
    <w:rsid w:val="00D1001B"/>
    <w:rsid w:val="00D10480"/>
    <w:rsid w:val="00D114A2"/>
    <w:rsid w:val="00D11C29"/>
    <w:rsid w:val="00D1355F"/>
    <w:rsid w:val="00D13BAD"/>
    <w:rsid w:val="00D13BE0"/>
    <w:rsid w:val="00D14100"/>
    <w:rsid w:val="00D14608"/>
    <w:rsid w:val="00D14F69"/>
    <w:rsid w:val="00D15EBF"/>
    <w:rsid w:val="00D160FF"/>
    <w:rsid w:val="00D16CF6"/>
    <w:rsid w:val="00D16F15"/>
    <w:rsid w:val="00D1758C"/>
    <w:rsid w:val="00D203C2"/>
    <w:rsid w:val="00D20D06"/>
    <w:rsid w:val="00D20D57"/>
    <w:rsid w:val="00D20D8C"/>
    <w:rsid w:val="00D21F0D"/>
    <w:rsid w:val="00D224F3"/>
    <w:rsid w:val="00D228CC"/>
    <w:rsid w:val="00D22BDD"/>
    <w:rsid w:val="00D235C9"/>
    <w:rsid w:val="00D238CC"/>
    <w:rsid w:val="00D23EF3"/>
    <w:rsid w:val="00D24275"/>
    <w:rsid w:val="00D25388"/>
    <w:rsid w:val="00D25C17"/>
    <w:rsid w:val="00D26011"/>
    <w:rsid w:val="00D26C86"/>
    <w:rsid w:val="00D26E17"/>
    <w:rsid w:val="00D30B74"/>
    <w:rsid w:val="00D316F2"/>
    <w:rsid w:val="00D32A08"/>
    <w:rsid w:val="00D32A5A"/>
    <w:rsid w:val="00D32D48"/>
    <w:rsid w:val="00D34451"/>
    <w:rsid w:val="00D346B7"/>
    <w:rsid w:val="00D34CF4"/>
    <w:rsid w:val="00D351BD"/>
    <w:rsid w:val="00D35806"/>
    <w:rsid w:val="00D361DC"/>
    <w:rsid w:val="00D36853"/>
    <w:rsid w:val="00D36BEC"/>
    <w:rsid w:val="00D37854"/>
    <w:rsid w:val="00D378B6"/>
    <w:rsid w:val="00D40170"/>
    <w:rsid w:val="00D40B98"/>
    <w:rsid w:val="00D4138E"/>
    <w:rsid w:val="00D43357"/>
    <w:rsid w:val="00D4474A"/>
    <w:rsid w:val="00D45E87"/>
    <w:rsid w:val="00D46278"/>
    <w:rsid w:val="00D46588"/>
    <w:rsid w:val="00D468A4"/>
    <w:rsid w:val="00D50A78"/>
    <w:rsid w:val="00D50D6C"/>
    <w:rsid w:val="00D51035"/>
    <w:rsid w:val="00D51297"/>
    <w:rsid w:val="00D51F8B"/>
    <w:rsid w:val="00D53B6B"/>
    <w:rsid w:val="00D546E2"/>
    <w:rsid w:val="00D54934"/>
    <w:rsid w:val="00D55231"/>
    <w:rsid w:val="00D55582"/>
    <w:rsid w:val="00D55DDB"/>
    <w:rsid w:val="00D55E92"/>
    <w:rsid w:val="00D56824"/>
    <w:rsid w:val="00D5719B"/>
    <w:rsid w:val="00D60439"/>
    <w:rsid w:val="00D61D70"/>
    <w:rsid w:val="00D6354C"/>
    <w:rsid w:val="00D64226"/>
    <w:rsid w:val="00D655F7"/>
    <w:rsid w:val="00D65A21"/>
    <w:rsid w:val="00D66B09"/>
    <w:rsid w:val="00D6788C"/>
    <w:rsid w:val="00D7139F"/>
    <w:rsid w:val="00D718F9"/>
    <w:rsid w:val="00D7382C"/>
    <w:rsid w:val="00D741DA"/>
    <w:rsid w:val="00D75883"/>
    <w:rsid w:val="00D75EF8"/>
    <w:rsid w:val="00D76674"/>
    <w:rsid w:val="00D76A3A"/>
    <w:rsid w:val="00D773A7"/>
    <w:rsid w:val="00D776C1"/>
    <w:rsid w:val="00D778CF"/>
    <w:rsid w:val="00D77C39"/>
    <w:rsid w:val="00D77E2D"/>
    <w:rsid w:val="00D81062"/>
    <w:rsid w:val="00D82408"/>
    <w:rsid w:val="00D82604"/>
    <w:rsid w:val="00D82870"/>
    <w:rsid w:val="00D836ED"/>
    <w:rsid w:val="00D85470"/>
    <w:rsid w:val="00D854E4"/>
    <w:rsid w:val="00D85FC8"/>
    <w:rsid w:val="00D8641B"/>
    <w:rsid w:val="00D8744D"/>
    <w:rsid w:val="00D87961"/>
    <w:rsid w:val="00D9064E"/>
    <w:rsid w:val="00D90D14"/>
    <w:rsid w:val="00D91E02"/>
    <w:rsid w:val="00D92368"/>
    <w:rsid w:val="00D92B30"/>
    <w:rsid w:val="00D944EC"/>
    <w:rsid w:val="00D944F4"/>
    <w:rsid w:val="00D94824"/>
    <w:rsid w:val="00D95AA9"/>
    <w:rsid w:val="00D95E46"/>
    <w:rsid w:val="00D96592"/>
    <w:rsid w:val="00D969CE"/>
    <w:rsid w:val="00D96C20"/>
    <w:rsid w:val="00D970E4"/>
    <w:rsid w:val="00D97D1A"/>
    <w:rsid w:val="00DA025D"/>
    <w:rsid w:val="00DA0BBE"/>
    <w:rsid w:val="00DA1F53"/>
    <w:rsid w:val="00DA22EE"/>
    <w:rsid w:val="00DA4C71"/>
    <w:rsid w:val="00DA5B15"/>
    <w:rsid w:val="00DA7C2F"/>
    <w:rsid w:val="00DB0CB8"/>
    <w:rsid w:val="00DB114E"/>
    <w:rsid w:val="00DB2ADA"/>
    <w:rsid w:val="00DB2F3F"/>
    <w:rsid w:val="00DB4950"/>
    <w:rsid w:val="00DB582A"/>
    <w:rsid w:val="00DB7426"/>
    <w:rsid w:val="00DB757D"/>
    <w:rsid w:val="00DB7965"/>
    <w:rsid w:val="00DB7DCE"/>
    <w:rsid w:val="00DC0116"/>
    <w:rsid w:val="00DC0187"/>
    <w:rsid w:val="00DC0EFE"/>
    <w:rsid w:val="00DC1B12"/>
    <w:rsid w:val="00DC1C54"/>
    <w:rsid w:val="00DC2A0D"/>
    <w:rsid w:val="00DC3232"/>
    <w:rsid w:val="00DC3D91"/>
    <w:rsid w:val="00DC540A"/>
    <w:rsid w:val="00DC5571"/>
    <w:rsid w:val="00DC5882"/>
    <w:rsid w:val="00DC5E5D"/>
    <w:rsid w:val="00DC61BF"/>
    <w:rsid w:val="00DC69C1"/>
    <w:rsid w:val="00DD08C9"/>
    <w:rsid w:val="00DD12D3"/>
    <w:rsid w:val="00DD13DD"/>
    <w:rsid w:val="00DD1F89"/>
    <w:rsid w:val="00DD2811"/>
    <w:rsid w:val="00DD3135"/>
    <w:rsid w:val="00DD31C1"/>
    <w:rsid w:val="00DD39C5"/>
    <w:rsid w:val="00DD4160"/>
    <w:rsid w:val="00DD4174"/>
    <w:rsid w:val="00DD4580"/>
    <w:rsid w:val="00DD4619"/>
    <w:rsid w:val="00DD4C16"/>
    <w:rsid w:val="00DD508F"/>
    <w:rsid w:val="00DD532F"/>
    <w:rsid w:val="00DD5FE6"/>
    <w:rsid w:val="00DD6CF4"/>
    <w:rsid w:val="00DE086D"/>
    <w:rsid w:val="00DE1B80"/>
    <w:rsid w:val="00DE41CD"/>
    <w:rsid w:val="00DE440F"/>
    <w:rsid w:val="00DE49F9"/>
    <w:rsid w:val="00DE4B53"/>
    <w:rsid w:val="00DE54F1"/>
    <w:rsid w:val="00DE6094"/>
    <w:rsid w:val="00DE60BF"/>
    <w:rsid w:val="00DE659F"/>
    <w:rsid w:val="00DE673E"/>
    <w:rsid w:val="00DE69F2"/>
    <w:rsid w:val="00DE7448"/>
    <w:rsid w:val="00DF1574"/>
    <w:rsid w:val="00DF15A3"/>
    <w:rsid w:val="00DF19B4"/>
    <w:rsid w:val="00DF1E02"/>
    <w:rsid w:val="00DF1F4B"/>
    <w:rsid w:val="00DF29F0"/>
    <w:rsid w:val="00DF31CC"/>
    <w:rsid w:val="00DF4DE2"/>
    <w:rsid w:val="00DF5E81"/>
    <w:rsid w:val="00DF62AD"/>
    <w:rsid w:val="00DF6534"/>
    <w:rsid w:val="00DF6E69"/>
    <w:rsid w:val="00DF7D27"/>
    <w:rsid w:val="00DF7F27"/>
    <w:rsid w:val="00E002B5"/>
    <w:rsid w:val="00E007AF"/>
    <w:rsid w:val="00E009B4"/>
    <w:rsid w:val="00E015A8"/>
    <w:rsid w:val="00E01A4F"/>
    <w:rsid w:val="00E02266"/>
    <w:rsid w:val="00E03274"/>
    <w:rsid w:val="00E0330C"/>
    <w:rsid w:val="00E04D80"/>
    <w:rsid w:val="00E05176"/>
    <w:rsid w:val="00E05538"/>
    <w:rsid w:val="00E060CF"/>
    <w:rsid w:val="00E063B9"/>
    <w:rsid w:val="00E066E4"/>
    <w:rsid w:val="00E07C17"/>
    <w:rsid w:val="00E10757"/>
    <w:rsid w:val="00E11045"/>
    <w:rsid w:val="00E12682"/>
    <w:rsid w:val="00E126FD"/>
    <w:rsid w:val="00E127BF"/>
    <w:rsid w:val="00E12B2C"/>
    <w:rsid w:val="00E12CBF"/>
    <w:rsid w:val="00E12E8C"/>
    <w:rsid w:val="00E131B0"/>
    <w:rsid w:val="00E133DD"/>
    <w:rsid w:val="00E13689"/>
    <w:rsid w:val="00E13B8D"/>
    <w:rsid w:val="00E14A96"/>
    <w:rsid w:val="00E1531F"/>
    <w:rsid w:val="00E153D4"/>
    <w:rsid w:val="00E15554"/>
    <w:rsid w:val="00E15628"/>
    <w:rsid w:val="00E1638E"/>
    <w:rsid w:val="00E16FFA"/>
    <w:rsid w:val="00E1700F"/>
    <w:rsid w:val="00E173E8"/>
    <w:rsid w:val="00E17AB6"/>
    <w:rsid w:val="00E17EC3"/>
    <w:rsid w:val="00E2005E"/>
    <w:rsid w:val="00E20230"/>
    <w:rsid w:val="00E20FED"/>
    <w:rsid w:val="00E218B2"/>
    <w:rsid w:val="00E22A15"/>
    <w:rsid w:val="00E22F6C"/>
    <w:rsid w:val="00E23155"/>
    <w:rsid w:val="00E251D1"/>
    <w:rsid w:val="00E2549C"/>
    <w:rsid w:val="00E270B3"/>
    <w:rsid w:val="00E321FF"/>
    <w:rsid w:val="00E33375"/>
    <w:rsid w:val="00E3338E"/>
    <w:rsid w:val="00E3486F"/>
    <w:rsid w:val="00E34D47"/>
    <w:rsid w:val="00E35660"/>
    <w:rsid w:val="00E35C16"/>
    <w:rsid w:val="00E35F2F"/>
    <w:rsid w:val="00E36526"/>
    <w:rsid w:val="00E365E4"/>
    <w:rsid w:val="00E40251"/>
    <w:rsid w:val="00E422D5"/>
    <w:rsid w:val="00E42742"/>
    <w:rsid w:val="00E42814"/>
    <w:rsid w:val="00E431EA"/>
    <w:rsid w:val="00E4351E"/>
    <w:rsid w:val="00E444C2"/>
    <w:rsid w:val="00E46C4B"/>
    <w:rsid w:val="00E470D0"/>
    <w:rsid w:val="00E47DF3"/>
    <w:rsid w:val="00E50086"/>
    <w:rsid w:val="00E51424"/>
    <w:rsid w:val="00E51E33"/>
    <w:rsid w:val="00E51E46"/>
    <w:rsid w:val="00E51EA3"/>
    <w:rsid w:val="00E51F8A"/>
    <w:rsid w:val="00E5205B"/>
    <w:rsid w:val="00E52567"/>
    <w:rsid w:val="00E527D6"/>
    <w:rsid w:val="00E52B76"/>
    <w:rsid w:val="00E5341B"/>
    <w:rsid w:val="00E53841"/>
    <w:rsid w:val="00E54086"/>
    <w:rsid w:val="00E54349"/>
    <w:rsid w:val="00E54AB0"/>
    <w:rsid w:val="00E54EAB"/>
    <w:rsid w:val="00E55241"/>
    <w:rsid w:val="00E5536C"/>
    <w:rsid w:val="00E55A6C"/>
    <w:rsid w:val="00E572D0"/>
    <w:rsid w:val="00E573D1"/>
    <w:rsid w:val="00E579A5"/>
    <w:rsid w:val="00E60676"/>
    <w:rsid w:val="00E61732"/>
    <w:rsid w:val="00E6179A"/>
    <w:rsid w:val="00E622C3"/>
    <w:rsid w:val="00E6232D"/>
    <w:rsid w:val="00E62EA3"/>
    <w:rsid w:val="00E62F4E"/>
    <w:rsid w:val="00E6395F"/>
    <w:rsid w:val="00E64DF0"/>
    <w:rsid w:val="00E64F83"/>
    <w:rsid w:val="00E661B6"/>
    <w:rsid w:val="00E66F8B"/>
    <w:rsid w:val="00E70458"/>
    <w:rsid w:val="00E704A6"/>
    <w:rsid w:val="00E711B6"/>
    <w:rsid w:val="00E71A88"/>
    <w:rsid w:val="00E72F7F"/>
    <w:rsid w:val="00E73474"/>
    <w:rsid w:val="00E73BDE"/>
    <w:rsid w:val="00E73CDE"/>
    <w:rsid w:val="00E749A5"/>
    <w:rsid w:val="00E75D0F"/>
    <w:rsid w:val="00E75E0C"/>
    <w:rsid w:val="00E76177"/>
    <w:rsid w:val="00E7652C"/>
    <w:rsid w:val="00E77DD8"/>
    <w:rsid w:val="00E80A0D"/>
    <w:rsid w:val="00E80CDB"/>
    <w:rsid w:val="00E815AC"/>
    <w:rsid w:val="00E82143"/>
    <w:rsid w:val="00E82C56"/>
    <w:rsid w:val="00E832CF"/>
    <w:rsid w:val="00E83D5D"/>
    <w:rsid w:val="00E8427B"/>
    <w:rsid w:val="00E842D1"/>
    <w:rsid w:val="00E84385"/>
    <w:rsid w:val="00E84D64"/>
    <w:rsid w:val="00E85E12"/>
    <w:rsid w:val="00E86626"/>
    <w:rsid w:val="00E86865"/>
    <w:rsid w:val="00E868E3"/>
    <w:rsid w:val="00E8751C"/>
    <w:rsid w:val="00E87699"/>
    <w:rsid w:val="00E87781"/>
    <w:rsid w:val="00E87927"/>
    <w:rsid w:val="00E87D53"/>
    <w:rsid w:val="00E87F2D"/>
    <w:rsid w:val="00E90447"/>
    <w:rsid w:val="00E91509"/>
    <w:rsid w:val="00E9272A"/>
    <w:rsid w:val="00E93FF0"/>
    <w:rsid w:val="00E94220"/>
    <w:rsid w:val="00E94B57"/>
    <w:rsid w:val="00E950ED"/>
    <w:rsid w:val="00E95E52"/>
    <w:rsid w:val="00EA05FC"/>
    <w:rsid w:val="00EA12E4"/>
    <w:rsid w:val="00EA23DA"/>
    <w:rsid w:val="00EA2868"/>
    <w:rsid w:val="00EA2B22"/>
    <w:rsid w:val="00EA3A0F"/>
    <w:rsid w:val="00EA3DB1"/>
    <w:rsid w:val="00EA3DFD"/>
    <w:rsid w:val="00EA41CB"/>
    <w:rsid w:val="00EA5B25"/>
    <w:rsid w:val="00EA7D50"/>
    <w:rsid w:val="00EA7F3E"/>
    <w:rsid w:val="00EB0085"/>
    <w:rsid w:val="00EB0F72"/>
    <w:rsid w:val="00EB19F5"/>
    <w:rsid w:val="00EB1CC6"/>
    <w:rsid w:val="00EB218B"/>
    <w:rsid w:val="00EB2B8C"/>
    <w:rsid w:val="00EB3F9B"/>
    <w:rsid w:val="00EB52BA"/>
    <w:rsid w:val="00EB5ED5"/>
    <w:rsid w:val="00EB61E8"/>
    <w:rsid w:val="00EB6901"/>
    <w:rsid w:val="00EB6910"/>
    <w:rsid w:val="00EB741A"/>
    <w:rsid w:val="00EB780B"/>
    <w:rsid w:val="00EC116B"/>
    <w:rsid w:val="00EC14E8"/>
    <w:rsid w:val="00EC1837"/>
    <w:rsid w:val="00EC4950"/>
    <w:rsid w:val="00EC6354"/>
    <w:rsid w:val="00EC64BE"/>
    <w:rsid w:val="00EC704C"/>
    <w:rsid w:val="00EC7746"/>
    <w:rsid w:val="00ED0613"/>
    <w:rsid w:val="00ED1CB4"/>
    <w:rsid w:val="00ED1CF2"/>
    <w:rsid w:val="00ED1DB4"/>
    <w:rsid w:val="00ED1E71"/>
    <w:rsid w:val="00ED1F53"/>
    <w:rsid w:val="00ED2197"/>
    <w:rsid w:val="00ED21E9"/>
    <w:rsid w:val="00ED2596"/>
    <w:rsid w:val="00ED2841"/>
    <w:rsid w:val="00ED336F"/>
    <w:rsid w:val="00ED34F1"/>
    <w:rsid w:val="00ED3AE9"/>
    <w:rsid w:val="00ED5045"/>
    <w:rsid w:val="00ED61B2"/>
    <w:rsid w:val="00EE03FA"/>
    <w:rsid w:val="00EE0559"/>
    <w:rsid w:val="00EE0F63"/>
    <w:rsid w:val="00EE2235"/>
    <w:rsid w:val="00EE2C30"/>
    <w:rsid w:val="00EE3FE8"/>
    <w:rsid w:val="00EE4858"/>
    <w:rsid w:val="00EE4A6D"/>
    <w:rsid w:val="00EE52E9"/>
    <w:rsid w:val="00EE6E5D"/>
    <w:rsid w:val="00EE7503"/>
    <w:rsid w:val="00EF086F"/>
    <w:rsid w:val="00EF0959"/>
    <w:rsid w:val="00EF0E8E"/>
    <w:rsid w:val="00EF1384"/>
    <w:rsid w:val="00EF2412"/>
    <w:rsid w:val="00EF27F8"/>
    <w:rsid w:val="00EF297A"/>
    <w:rsid w:val="00EF2E71"/>
    <w:rsid w:val="00EF3329"/>
    <w:rsid w:val="00EF3F77"/>
    <w:rsid w:val="00EF4354"/>
    <w:rsid w:val="00EF4CB0"/>
    <w:rsid w:val="00EF52DE"/>
    <w:rsid w:val="00EF59EF"/>
    <w:rsid w:val="00EF5E0C"/>
    <w:rsid w:val="00EF62A7"/>
    <w:rsid w:val="00EF6CE7"/>
    <w:rsid w:val="00EF7094"/>
    <w:rsid w:val="00EF7675"/>
    <w:rsid w:val="00EF77B4"/>
    <w:rsid w:val="00EF789C"/>
    <w:rsid w:val="00F0020C"/>
    <w:rsid w:val="00F00266"/>
    <w:rsid w:val="00F017E4"/>
    <w:rsid w:val="00F01EE0"/>
    <w:rsid w:val="00F02206"/>
    <w:rsid w:val="00F02E6E"/>
    <w:rsid w:val="00F03500"/>
    <w:rsid w:val="00F0366B"/>
    <w:rsid w:val="00F04042"/>
    <w:rsid w:val="00F04A94"/>
    <w:rsid w:val="00F05229"/>
    <w:rsid w:val="00F0590E"/>
    <w:rsid w:val="00F05BD6"/>
    <w:rsid w:val="00F0679B"/>
    <w:rsid w:val="00F0699E"/>
    <w:rsid w:val="00F10045"/>
    <w:rsid w:val="00F10428"/>
    <w:rsid w:val="00F10E41"/>
    <w:rsid w:val="00F1168B"/>
    <w:rsid w:val="00F121EA"/>
    <w:rsid w:val="00F124D2"/>
    <w:rsid w:val="00F12BAF"/>
    <w:rsid w:val="00F13379"/>
    <w:rsid w:val="00F134B9"/>
    <w:rsid w:val="00F13CCA"/>
    <w:rsid w:val="00F1477C"/>
    <w:rsid w:val="00F15779"/>
    <w:rsid w:val="00F157C2"/>
    <w:rsid w:val="00F162C6"/>
    <w:rsid w:val="00F20A32"/>
    <w:rsid w:val="00F20B33"/>
    <w:rsid w:val="00F20CE3"/>
    <w:rsid w:val="00F20E5A"/>
    <w:rsid w:val="00F211FF"/>
    <w:rsid w:val="00F234D7"/>
    <w:rsid w:val="00F23AAD"/>
    <w:rsid w:val="00F247FC"/>
    <w:rsid w:val="00F25939"/>
    <w:rsid w:val="00F25AFD"/>
    <w:rsid w:val="00F260B1"/>
    <w:rsid w:val="00F26216"/>
    <w:rsid w:val="00F3027C"/>
    <w:rsid w:val="00F302ED"/>
    <w:rsid w:val="00F30D4E"/>
    <w:rsid w:val="00F3286E"/>
    <w:rsid w:val="00F33A55"/>
    <w:rsid w:val="00F342E8"/>
    <w:rsid w:val="00F34FCA"/>
    <w:rsid w:val="00F36A62"/>
    <w:rsid w:val="00F36B38"/>
    <w:rsid w:val="00F37516"/>
    <w:rsid w:val="00F3754F"/>
    <w:rsid w:val="00F37C22"/>
    <w:rsid w:val="00F37F59"/>
    <w:rsid w:val="00F422A1"/>
    <w:rsid w:val="00F42AD6"/>
    <w:rsid w:val="00F42C05"/>
    <w:rsid w:val="00F43381"/>
    <w:rsid w:val="00F43534"/>
    <w:rsid w:val="00F43800"/>
    <w:rsid w:val="00F44A18"/>
    <w:rsid w:val="00F45B06"/>
    <w:rsid w:val="00F45FA4"/>
    <w:rsid w:val="00F47CB0"/>
    <w:rsid w:val="00F47D68"/>
    <w:rsid w:val="00F50076"/>
    <w:rsid w:val="00F500D5"/>
    <w:rsid w:val="00F5014E"/>
    <w:rsid w:val="00F50490"/>
    <w:rsid w:val="00F50554"/>
    <w:rsid w:val="00F5309A"/>
    <w:rsid w:val="00F53910"/>
    <w:rsid w:val="00F54A0B"/>
    <w:rsid w:val="00F555EC"/>
    <w:rsid w:val="00F55B15"/>
    <w:rsid w:val="00F55FD2"/>
    <w:rsid w:val="00F575FB"/>
    <w:rsid w:val="00F61245"/>
    <w:rsid w:val="00F61692"/>
    <w:rsid w:val="00F62C2E"/>
    <w:rsid w:val="00F63105"/>
    <w:rsid w:val="00F63145"/>
    <w:rsid w:val="00F633EA"/>
    <w:rsid w:val="00F6352A"/>
    <w:rsid w:val="00F642A7"/>
    <w:rsid w:val="00F65466"/>
    <w:rsid w:val="00F654DC"/>
    <w:rsid w:val="00F65757"/>
    <w:rsid w:val="00F65784"/>
    <w:rsid w:val="00F6585A"/>
    <w:rsid w:val="00F65EB9"/>
    <w:rsid w:val="00F66001"/>
    <w:rsid w:val="00F67C44"/>
    <w:rsid w:val="00F705E8"/>
    <w:rsid w:val="00F7084A"/>
    <w:rsid w:val="00F71460"/>
    <w:rsid w:val="00F72562"/>
    <w:rsid w:val="00F725B7"/>
    <w:rsid w:val="00F72F0A"/>
    <w:rsid w:val="00F73DAF"/>
    <w:rsid w:val="00F73FCF"/>
    <w:rsid w:val="00F749CE"/>
    <w:rsid w:val="00F75420"/>
    <w:rsid w:val="00F766CA"/>
    <w:rsid w:val="00F77810"/>
    <w:rsid w:val="00F77FFD"/>
    <w:rsid w:val="00F80E33"/>
    <w:rsid w:val="00F81334"/>
    <w:rsid w:val="00F817A3"/>
    <w:rsid w:val="00F819DB"/>
    <w:rsid w:val="00F83287"/>
    <w:rsid w:val="00F83E87"/>
    <w:rsid w:val="00F84257"/>
    <w:rsid w:val="00F84326"/>
    <w:rsid w:val="00F85993"/>
    <w:rsid w:val="00F87684"/>
    <w:rsid w:val="00F87958"/>
    <w:rsid w:val="00F90389"/>
    <w:rsid w:val="00F903B6"/>
    <w:rsid w:val="00F910D1"/>
    <w:rsid w:val="00F91366"/>
    <w:rsid w:val="00F92374"/>
    <w:rsid w:val="00F92F14"/>
    <w:rsid w:val="00F93316"/>
    <w:rsid w:val="00F94BF8"/>
    <w:rsid w:val="00F95811"/>
    <w:rsid w:val="00F96EB2"/>
    <w:rsid w:val="00FA02CA"/>
    <w:rsid w:val="00FA03B3"/>
    <w:rsid w:val="00FA113D"/>
    <w:rsid w:val="00FA255C"/>
    <w:rsid w:val="00FA2668"/>
    <w:rsid w:val="00FA26FA"/>
    <w:rsid w:val="00FA2FD1"/>
    <w:rsid w:val="00FA339C"/>
    <w:rsid w:val="00FA3FF9"/>
    <w:rsid w:val="00FA4332"/>
    <w:rsid w:val="00FA45DC"/>
    <w:rsid w:val="00FA45F7"/>
    <w:rsid w:val="00FA4A22"/>
    <w:rsid w:val="00FA4DC0"/>
    <w:rsid w:val="00FA50DF"/>
    <w:rsid w:val="00FA68BE"/>
    <w:rsid w:val="00FB0921"/>
    <w:rsid w:val="00FB115B"/>
    <w:rsid w:val="00FB1D7A"/>
    <w:rsid w:val="00FB1E98"/>
    <w:rsid w:val="00FB22B7"/>
    <w:rsid w:val="00FB29AF"/>
    <w:rsid w:val="00FB3462"/>
    <w:rsid w:val="00FB347B"/>
    <w:rsid w:val="00FB43FD"/>
    <w:rsid w:val="00FB4C99"/>
    <w:rsid w:val="00FB59B0"/>
    <w:rsid w:val="00FB602A"/>
    <w:rsid w:val="00FB78CC"/>
    <w:rsid w:val="00FB7D0D"/>
    <w:rsid w:val="00FC0955"/>
    <w:rsid w:val="00FC0E22"/>
    <w:rsid w:val="00FC13F6"/>
    <w:rsid w:val="00FC1700"/>
    <w:rsid w:val="00FC192A"/>
    <w:rsid w:val="00FC1ED4"/>
    <w:rsid w:val="00FC283D"/>
    <w:rsid w:val="00FC3757"/>
    <w:rsid w:val="00FC38A9"/>
    <w:rsid w:val="00FC3AA1"/>
    <w:rsid w:val="00FC3F8E"/>
    <w:rsid w:val="00FC3F98"/>
    <w:rsid w:val="00FC42D1"/>
    <w:rsid w:val="00FC50EE"/>
    <w:rsid w:val="00FC58D8"/>
    <w:rsid w:val="00FC65B3"/>
    <w:rsid w:val="00FC6680"/>
    <w:rsid w:val="00FC680F"/>
    <w:rsid w:val="00FC6BC9"/>
    <w:rsid w:val="00FC7147"/>
    <w:rsid w:val="00FC763C"/>
    <w:rsid w:val="00FC7E36"/>
    <w:rsid w:val="00FC7FF7"/>
    <w:rsid w:val="00FD008E"/>
    <w:rsid w:val="00FD22FD"/>
    <w:rsid w:val="00FD241C"/>
    <w:rsid w:val="00FD2604"/>
    <w:rsid w:val="00FD349A"/>
    <w:rsid w:val="00FD3EA8"/>
    <w:rsid w:val="00FD51A7"/>
    <w:rsid w:val="00FD5CDC"/>
    <w:rsid w:val="00FD7188"/>
    <w:rsid w:val="00FD7C42"/>
    <w:rsid w:val="00FE163B"/>
    <w:rsid w:val="00FE1DCC"/>
    <w:rsid w:val="00FE1E75"/>
    <w:rsid w:val="00FE310E"/>
    <w:rsid w:val="00FE3CB9"/>
    <w:rsid w:val="00FE3EA0"/>
    <w:rsid w:val="00FE4429"/>
    <w:rsid w:val="00FE4865"/>
    <w:rsid w:val="00FE48BE"/>
    <w:rsid w:val="00FE4DA3"/>
    <w:rsid w:val="00FE756D"/>
    <w:rsid w:val="00FE76CF"/>
    <w:rsid w:val="00FE78E3"/>
    <w:rsid w:val="00FE7BBF"/>
    <w:rsid w:val="00FE7DBE"/>
    <w:rsid w:val="00FF0CD9"/>
    <w:rsid w:val="00FF25EF"/>
    <w:rsid w:val="00FF28C1"/>
    <w:rsid w:val="00FF2D4D"/>
    <w:rsid w:val="00FF316C"/>
    <w:rsid w:val="00FF4267"/>
    <w:rsid w:val="00FF47A8"/>
    <w:rsid w:val="00FF5C06"/>
    <w:rsid w:val="00FF5C09"/>
    <w:rsid w:val="00FF6148"/>
    <w:rsid w:val="01A31617"/>
    <w:rsid w:val="0234F653"/>
    <w:rsid w:val="05F28902"/>
    <w:rsid w:val="065BB56E"/>
    <w:rsid w:val="06E53831"/>
    <w:rsid w:val="070350F8"/>
    <w:rsid w:val="07892BD9"/>
    <w:rsid w:val="096164FF"/>
    <w:rsid w:val="09DBB936"/>
    <w:rsid w:val="09E190A8"/>
    <w:rsid w:val="09EA0004"/>
    <w:rsid w:val="09FC8727"/>
    <w:rsid w:val="0C15DFF6"/>
    <w:rsid w:val="0C358762"/>
    <w:rsid w:val="0D05D295"/>
    <w:rsid w:val="0DE88293"/>
    <w:rsid w:val="0DF79C45"/>
    <w:rsid w:val="0EAD64FF"/>
    <w:rsid w:val="0EBB0FF8"/>
    <w:rsid w:val="100A5318"/>
    <w:rsid w:val="100E150A"/>
    <w:rsid w:val="107AA65A"/>
    <w:rsid w:val="10B77213"/>
    <w:rsid w:val="10DD8B46"/>
    <w:rsid w:val="11A4A130"/>
    <w:rsid w:val="11EA6708"/>
    <w:rsid w:val="11FD9CAC"/>
    <w:rsid w:val="12F0408F"/>
    <w:rsid w:val="12FDEBB5"/>
    <w:rsid w:val="13C5489E"/>
    <w:rsid w:val="1468F51B"/>
    <w:rsid w:val="147B5B73"/>
    <w:rsid w:val="155E8566"/>
    <w:rsid w:val="169A66A8"/>
    <w:rsid w:val="16AC9C30"/>
    <w:rsid w:val="16D11245"/>
    <w:rsid w:val="16ED2ED8"/>
    <w:rsid w:val="1721C782"/>
    <w:rsid w:val="17A77A9B"/>
    <w:rsid w:val="18E38C6E"/>
    <w:rsid w:val="19F9FDEC"/>
    <w:rsid w:val="19FDBD4B"/>
    <w:rsid w:val="1AA5F1B3"/>
    <w:rsid w:val="1BD84D33"/>
    <w:rsid w:val="1C255FF6"/>
    <w:rsid w:val="1C33C614"/>
    <w:rsid w:val="1C698034"/>
    <w:rsid w:val="1E91D21A"/>
    <w:rsid w:val="1ED19946"/>
    <w:rsid w:val="1F72D885"/>
    <w:rsid w:val="1FE595CB"/>
    <w:rsid w:val="201A0E80"/>
    <w:rsid w:val="20FB0FFB"/>
    <w:rsid w:val="2186CB04"/>
    <w:rsid w:val="219A8FC7"/>
    <w:rsid w:val="226E9C5F"/>
    <w:rsid w:val="227050C1"/>
    <w:rsid w:val="22858791"/>
    <w:rsid w:val="23DF829D"/>
    <w:rsid w:val="241AAE0D"/>
    <w:rsid w:val="24A82FAF"/>
    <w:rsid w:val="25F5668E"/>
    <w:rsid w:val="2661CA89"/>
    <w:rsid w:val="27457219"/>
    <w:rsid w:val="27E78336"/>
    <w:rsid w:val="289B4A81"/>
    <w:rsid w:val="2A4E2D63"/>
    <w:rsid w:val="2B65D973"/>
    <w:rsid w:val="2EE4A1BB"/>
    <w:rsid w:val="2F85EB3B"/>
    <w:rsid w:val="301D6E83"/>
    <w:rsid w:val="33274924"/>
    <w:rsid w:val="33B6823D"/>
    <w:rsid w:val="3407EA2C"/>
    <w:rsid w:val="3504B96B"/>
    <w:rsid w:val="355C7D06"/>
    <w:rsid w:val="35BA68AD"/>
    <w:rsid w:val="36028AD7"/>
    <w:rsid w:val="363E600D"/>
    <w:rsid w:val="3669081E"/>
    <w:rsid w:val="387482AB"/>
    <w:rsid w:val="39192D6C"/>
    <w:rsid w:val="395220F9"/>
    <w:rsid w:val="39D97603"/>
    <w:rsid w:val="3A66EA0C"/>
    <w:rsid w:val="3AB70E14"/>
    <w:rsid w:val="3E4F1965"/>
    <w:rsid w:val="3E86D519"/>
    <w:rsid w:val="3F5DF0F4"/>
    <w:rsid w:val="3FF3B496"/>
    <w:rsid w:val="412A7005"/>
    <w:rsid w:val="415A4B5B"/>
    <w:rsid w:val="42330244"/>
    <w:rsid w:val="42715FEF"/>
    <w:rsid w:val="42BF5D72"/>
    <w:rsid w:val="430AF428"/>
    <w:rsid w:val="435E865B"/>
    <w:rsid w:val="438522C1"/>
    <w:rsid w:val="438F3F6C"/>
    <w:rsid w:val="442944F0"/>
    <w:rsid w:val="442FE246"/>
    <w:rsid w:val="445CD2B2"/>
    <w:rsid w:val="46DF81D7"/>
    <w:rsid w:val="46F9DA05"/>
    <w:rsid w:val="47370316"/>
    <w:rsid w:val="47624801"/>
    <w:rsid w:val="479C3D08"/>
    <w:rsid w:val="47B70A38"/>
    <w:rsid w:val="47E257AD"/>
    <w:rsid w:val="4813215D"/>
    <w:rsid w:val="48EABB95"/>
    <w:rsid w:val="49AFABE9"/>
    <w:rsid w:val="49EADE7C"/>
    <w:rsid w:val="4A06798C"/>
    <w:rsid w:val="4A6F8F2F"/>
    <w:rsid w:val="4D4D3663"/>
    <w:rsid w:val="4D751E21"/>
    <w:rsid w:val="4DDB505E"/>
    <w:rsid w:val="4E4CF0A0"/>
    <w:rsid w:val="4E515181"/>
    <w:rsid w:val="50468A28"/>
    <w:rsid w:val="50549D7F"/>
    <w:rsid w:val="50CDA966"/>
    <w:rsid w:val="5203A812"/>
    <w:rsid w:val="537D2A03"/>
    <w:rsid w:val="546A8AFC"/>
    <w:rsid w:val="54A9E180"/>
    <w:rsid w:val="551081B1"/>
    <w:rsid w:val="55C73563"/>
    <w:rsid w:val="55E1EEFA"/>
    <w:rsid w:val="561171B1"/>
    <w:rsid w:val="5647B54B"/>
    <w:rsid w:val="56BAAB79"/>
    <w:rsid w:val="572E5BBA"/>
    <w:rsid w:val="578FD854"/>
    <w:rsid w:val="58DC53F2"/>
    <w:rsid w:val="59BB92E0"/>
    <w:rsid w:val="59F8960A"/>
    <w:rsid w:val="5A5B30F3"/>
    <w:rsid w:val="5B6A1451"/>
    <w:rsid w:val="5B897E2D"/>
    <w:rsid w:val="5C259A44"/>
    <w:rsid w:val="5D489088"/>
    <w:rsid w:val="5DBFFBBD"/>
    <w:rsid w:val="5DDB4743"/>
    <w:rsid w:val="5EE1FA2C"/>
    <w:rsid w:val="5F77C92A"/>
    <w:rsid w:val="60851EB8"/>
    <w:rsid w:val="60BF8DD3"/>
    <w:rsid w:val="60EAA400"/>
    <w:rsid w:val="6178D177"/>
    <w:rsid w:val="61EFE02D"/>
    <w:rsid w:val="63938042"/>
    <w:rsid w:val="6459112A"/>
    <w:rsid w:val="647C1416"/>
    <w:rsid w:val="65CDBDD2"/>
    <w:rsid w:val="666CD041"/>
    <w:rsid w:val="6733A6AE"/>
    <w:rsid w:val="6785A32D"/>
    <w:rsid w:val="69E84570"/>
    <w:rsid w:val="6A87E595"/>
    <w:rsid w:val="6BF1A7B3"/>
    <w:rsid w:val="6CED8C0C"/>
    <w:rsid w:val="6D095A57"/>
    <w:rsid w:val="6D0A6112"/>
    <w:rsid w:val="6DD99895"/>
    <w:rsid w:val="6EA11E5E"/>
    <w:rsid w:val="6FA5C6EF"/>
    <w:rsid w:val="6FF883D0"/>
    <w:rsid w:val="704A40AC"/>
    <w:rsid w:val="7060632D"/>
    <w:rsid w:val="70FB82BA"/>
    <w:rsid w:val="71E757F9"/>
    <w:rsid w:val="7201AFAB"/>
    <w:rsid w:val="7226B329"/>
    <w:rsid w:val="723ED686"/>
    <w:rsid w:val="72D13CB3"/>
    <w:rsid w:val="73452C2F"/>
    <w:rsid w:val="734B4D9D"/>
    <w:rsid w:val="738FB1EC"/>
    <w:rsid w:val="7400EA4B"/>
    <w:rsid w:val="744D7353"/>
    <w:rsid w:val="74BDBC92"/>
    <w:rsid w:val="758AE097"/>
    <w:rsid w:val="75B9E5F8"/>
    <w:rsid w:val="78338F16"/>
    <w:rsid w:val="784EE390"/>
    <w:rsid w:val="78CB9B29"/>
    <w:rsid w:val="78F3D0F1"/>
    <w:rsid w:val="79D303FF"/>
    <w:rsid w:val="79ECFA5E"/>
    <w:rsid w:val="7A16BAC2"/>
    <w:rsid w:val="7B0004BF"/>
    <w:rsid w:val="7B452520"/>
    <w:rsid w:val="7C634780"/>
    <w:rsid w:val="7CE1C403"/>
    <w:rsid w:val="7D13873E"/>
    <w:rsid w:val="7D4E798D"/>
    <w:rsid w:val="7DF7CF77"/>
    <w:rsid w:val="7E184EBE"/>
    <w:rsid w:val="7E62D96B"/>
    <w:rsid w:val="7EA93120"/>
    <w:rsid w:val="7F0F9187"/>
    <w:rsid w:val="7FA1B9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73791C1"/>
  <w15:chartTrackingRefBased/>
  <w15:docId w15:val="{81135880-6163-4D8A-B4C5-1786A50EEA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4"/>
        <w:lang w:val="en-US" w:eastAsia="en-US" w:bidi="ar-SA"/>
      </w:rPr>
    </w:rPrDefault>
    <w:pPrDefault>
      <w:pPr>
        <w:spacing w:after="1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A5D72"/>
    <w:pPr>
      <w:spacing w:after="160" w:line="259" w:lineRule="auto"/>
    </w:pPr>
    <w:rPr>
      <w:rFonts w:asciiTheme="minorHAnsi" w:hAnsiTheme="minorHAnsi"/>
      <w:sz w:val="22"/>
      <w:szCs w:val="22"/>
    </w:rPr>
  </w:style>
  <w:style w:type="paragraph" w:styleId="Heading1">
    <w:name w:val="heading 1"/>
    <w:aliases w:val="COE-Complex Heading 1"/>
    <w:basedOn w:val="UG-Normal"/>
    <w:next w:val="UG-Normal"/>
    <w:link w:val="Heading1Char"/>
    <w:uiPriority w:val="9"/>
    <w:qFormat/>
    <w:rsid w:val="007D38A4"/>
    <w:pPr>
      <w:keepNext/>
      <w:keepLines/>
      <w:numPr>
        <w:numId w:val="2"/>
      </w:numPr>
      <w:spacing w:before="240"/>
      <w:outlineLvl w:val="0"/>
    </w:pPr>
    <w:rPr>
      <w:rFonts w:ascii="Arial Bold" w:eastAsiaTheme="majorEastAsia" w:hAnsi="Arial Bold" w:cstheme="majorBidi"/>
      <w:b/>
      <w:szCs w:val="32"/>
    </w:rPr>
  </w:style>
  <w:style w:type="paragraph" w:styleId="Heading2">
    <w:name w:val="heading 2"/>
    <w:basedOn w:val="Normal"/>
    <w:next w:val="UG-Normal"/>
    <w:link w:val="Heading2Char"/>
    <w:uiPriority w:val="9"/>
    <w:unhideWhenUsed/>
    <w:qFormat/>
    <w:rsid w:val="003F788B"/>
    <w:pPr>
      <w:keepLines/>
      <w:outlineLvl w:val="1"/>
    </w:pPr>
    <w:rPr>
      <w:rFonts w:eastAsiaTheme="majorEastAsia" w:cstheme="majorBidi"/>
      <w:szCs w:val="26"/>
      <w:u w:val="single"/>
    </w:rPr>
  </w:style>
  <w:style w:type="paragraph" w:styleId="Heading3">
    <w:name w:val="heading 3"/>
    <w:basedOn w:val="Normal"/>
    <w:next w:val="UG-Normal"/>
    <w:link w:val="Heading3Char"/>
    <w:uiPriority w:val="9"/>
    <w:unhideWhenUsed/>
    <w:qFormat/>
    <w:rsid w:val="003F788B"/>
    <w:pPr>
      <w:keepLines/>
      <w:ind w:firstLine="547"/>
      <w:outlineLvl w:val="2"/>
    </w:pPr>
    <w:rPr>
      <w:rFonts w:eastAsiaTheme="majorEastAsia" w:cstheme="majorBidi"/>
    </w:rPr>
  </w:style>
  <w:style w:type="paragraph" w:styleId="Heading4">
    <w:name w:val="heading 4"/>
    <w:basedOn w:val="Normal"/>
    <w:next w:val="UG-Normal"/>
    <w:link w:val="Heading4Char"/>
    <w:uiPriority w:val="9"/>
    <w:unhideWhenUsed/>
    <w:qFormat/>
    <w:rsid w:val="003F788B"/>
    <w:pPr>
      <w:keepLines/>
      <w:ind w:firstLine="547"/>
      <w:outlineLvl w:val="3"/>
    </w:pPr>
    <w:rPr>
      <w:rFonts w:eastAsiaTheme="majorEastAsia" w:cstheme="majorBidi"/>
      <w:iCs/>
    </w:rPr>
  </w:style>
  <w:style w:type="paragraph" w:styleId="Heading5">
    <w:name w:val="heading 5"/>
    <w:basedOn w:val="Normal"/>
    <w:next w:val="UG-Normal"/>
    <w:link w:val="Heading5Char"/>
    <w:uiPriority w:val="9"/>
    <w:unhideWhenUsed/>
    <w:qFormat/>
    <w:rsid w:val="003F788B"/>
    <w:pPr>
      <w:keepLines/>
      <w:ind w:firstLine="547"/>
      <w:outlineLvl w:val="4"/>
    </w:pPr>
    <w:rPr>
      <w:rFonts w:eastAsiaTheme="majorEastAsia" w:cstheme="majorBidi"/>
    </w:rPr>
  </w:style>
  <w:style w:type="paragraph" w:styleId="Heading6">
    <w:name w:val="heading 6"/>
    <w:basedOn w:val="Normal"/>
    <w:next w:val="UG-Normal"/>
    <w:link w:val="Heading6Char"/>
    <w:uiPriority w:val="9"/>
    <w:unhideWhenUsed/>
    <w:qFormat/>
    <w:rsid w:val="003F788B"/>
    <w:pPr>
      <w:keepLines/>
      <w:ind w:firstLine="547"/>
      <w:outlineLvl w:val="5"/>
    </w:pPr>
    <w:rPr>
      <w:rFonts w:eastAsiaTheme="majorEastAsia" w:cstheme="majorBidi"/>
    </w:rPr>
  </w:style>
  <w:style w:type="paragraph" w:styleId="Heading7">
    <w:name w:val="heading 7"/>
    <w:basedOn w:val="Normal"/>
    <w:next w:val="UG-Normal"/>
    <w:link w:val="Heading7Char"/>
    <w:uiPriority w:val="9"/>
    <w:unhideWhenUsed/>
    <w:qFormat/>
    <w:rsid w:val="003F788B"/>
    <w:pPr>
      <w:keepLines/>
      <w:ind w:firstLine="547"/>
      <w:outlineLvl w:val="6"/>
    </w:pPr>
    <w:rPr>
      <w:rFonts w:eastAsiaTheme="majorEastAsia" w:cstheme="majorBidi"/>
      <w:iCs/>
    </w:rPr>
  </w:style>
  <w:style w:type="paragraph" w:styleId="Heading8">
    <w:name w:val="heading 8"/>
    <w:basedOn w:val="Normal"/>
    <w:next w:val="UG-Normal"/>
    <w:link w:val="Heading8Char"/>
    <w:uiPriority w:val="9"/>
    <w:unhideWhenUsed/>
    <w:qFormat/>
    <w:rsid w:val="003F788B"/>
    <w:pPr>
      <w:keepLines/>
      <w:ind w:firstLine="547"/>
      <w:outlineLvl w:val="7"/>
    </w:pPr>
    <w:rPr>
      <w:rFonts w:eastAsiaTheme="majorEastAsia" w:cstheme="majorBidi"/>
      <w:color w:val="272727" w:themeColor="text1" w:themeTint="D8"/>
      <w:szCs w:val="21"/>
    </w:rPr>
  </w:style>
  <w:style w:type="paragraph" w:styleId="Heading9">
    <w:name w:val="heading 9"/>
    <w:basedOn w:val="Normal"/>
    <w:next w:val="UG-Normal"/>
    <w:link w:val="Heading9Char"/>
    <w:uiPriority w:val="9"/>
    <w:unhideWhenUsed/>
    <w:qFormat/>
    <w:rsid w:val="003F788B"/>
    <w:pPr>
      <w:keepLines/>
      <w:ind w:firstLine="547"/>
      <w:outlineLvl w:val="8"/>
    </w:pPr>
    <w:rPr>
      <w:rFonts w:eastAsiaTheme="majorEastAsia" w:cstheme="majorBidi"/>
      <w:iCs/>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UG-Normal">
    <w:name w:val="UG-Normal"/>
    <w:link w:val="UG-NormalChar"/>
    <w:qFormat/>
    <w:rsid w:val="00BB2700"/>
    <w:pPr>
      <w:spacing w:before="20" w:after="20"/>
    </w:pPr>
    <w:rPr>
      <w:rFonts w:ascii="Arial" w:hAnsi="Arial"/>
    </w:rPr>
  </w:style>
  <w:style w:type="character" w:customStyle="1" w:styleId="Heading1Char">
    <w:name w:val="Heading 1 Char"/>
    <w:aliases w:val="COE-Complex Heading 1 Char"/>
    <w:basedOn w:val="DefaultParagraphFont"/>
    <w:link w:val="Heading1"/>
    <w:uiPriority w:val="9"/>
    <w:rsid w:val="007D38A4"/>
    <w:rPr>
      <w:rFonts w:ascii="Arial Bold" w:eastAsiaTheme="majorEastAsia" w:hAnsi="Arial Bold" w:cstheme="majorBidi"/>
      <w:b/>
      <w:szCs w:val="32"/>
    </w:rPr>
  </w:style>
  <w:style w:type="character" w:customStyle="1" w:styleId="Heading2Char">
    <w:name w:val="Heading 2 Char"/>
    <w:basedOn w:val="DefaultParagraphFont"/>
    <w:link w:val="Heading2"/>
    <w:uiPriority w:val="9"/>
    <w:rsid w:val="003F788B"/>
    <w:rPr>
      <w:rFonts w:eastAsiaTheme="majorEastAsia" w:cstheme="majorBidi"/>
      <w:szCs w:val="26"/>
      <w:u w:val="single"/>
    </w:rPr>
  </w:style>
  <w:style w:type="character" w:customStyle="1" w:styleId="Heading3Char">
    <w:name w:val="Heading 3 Char"/>
    <w:basedOn w:val="DefaultParagraphFont"/>
    <w:link w:val="Heading3"/>
    <w:uiPriority w:val="9"/>
    <w:rsid w:val="003F788B"/>
    <w:rPr>
      <w:rFonts w:eastAsiaTheme="majorEastAsia" w:cstheme="majorBidi"/>
      <w:szCs w:val="24"/>
    </w:rPr>
  </w:style>
  <w:style w:type="character" w:customStyle="1" w:styleId="Heading4Char">
    <w:name w:val="Heading 4 Char"/>
    <w:basedOn w:val="DefaultParagraphFont"/>
    <w:link w:val="Heading4"/>
    <w:uiPriority w:val="9"/>
    <w:rsid w:val="003F788B"/>
    <w:rPr>
      <w:rFonts w:eastAsiaTheme="majorEastAsia" w:cstheme="majorBidi"/>
      <w:iCs/>
    </w:rPr>
  </w:style>
  <w:style w:type="character" w:customStyle="1" w:styleId="Heading5Char">
    <w:name w:val="Heading 5 Char"/>
    <w:basedOn w:val="DefaultParagraphFont"/>
    <w:link w:val="Heading5"/>
    <w:uiPriority w:val="9"/>
    <w:rsid w:val="003F788B"/>
    <w:rPr>
      <w:rFonts w:eastAsiaTheme="majorEastAsia" w:cstheme="majorBidi"/>
    </w:rPr>
  </w:style>
  <w:style w:type="character" w:customStyle="1" w:styleId="Heading6Char">
    <w:name w:val="Heading 6 Char"/>
    <w:basedOn w:val="DefaultParagraphFont"/>
    <w:link w:val="Heading6"/>
    <w:uiPriority w:val="9"/>
    <w:rsid w:val="003F788B"/>
    <w:rPr>
      <w:rFonts w:eastAsiaTheme="majorEastAsia" w:cstheme="majorBidi"/>
    </w:rPr>
  </w:style>
  <w:style w:type="character" w:customStyle="1" w:styleId="Heading7Char">
    <w:name w:val="Heading 7 Char"/>
    <w:basedOn w:val="DefaultParagraphFont"/>
    <w:link w:val="Heading7"/>
    <w:uiPriority w:val="9"/>
    <w:rsid w:val="003F788B"/>
    <w:rPr>
      <w:rFonts w:eastAsiaTheme="majorEastAsia" w:cstheme="majorBidi"/>
      <w:iCs/>
    </w:rPr>
  </w:style>
  <w:style w:type="character" w:customStyle="1" w:styleId="Heading8Char">
    <w:name w:val="Heading 8 Char"/>
    <w:basedOn w:val="DefaultParagraphFont"/>
    <w:link w:val="Heading8"/>
    <w:uiPriority w:val="9"/>
    <w:rsid w:val="003F788B"/>
    <w:rPr>
      <w:rFonts w:eastAsiaTheme="majorEastAsia" w:cstheme="majorBidi"/>
      <w:color w:val="272727" w:themeColor="text1" w:themeTint="D8"/>
      <w:szCs w:val="21"/>
    </w:rPr>
  </w:style>
  <w:style w:type="character" w:customStyle="1" w:styleId="Heading9Char">
    <w:name w:val="Heading 9 Char"/>
    <w:basedOn w:val="DefaultParagraphFont"/>
    <w:link w:val="Heading9"/>
    <w:uiPriority w:val="9"/>
    <w:rsid w:val="003F788B"/>
    <w:rPr>
      <w:rFonts w:eastAsiaTheme="majorEastAsia" w:cstheme="majorBidi"/>
      <w:iCs/>
      <w:szCs w:val="21"/>
    </w:rPr>
  </w:style>
  <w:style w:type="paragraph" w:customStyle="1" w:styleId="COE-ComplexHeading2">
    <w:name w:val="COE-Complex Heading 2"/>
    <w:basedOn w:val="UG-Normal"/>
    <w:next w:val="UG-Normal"/>
    <w:qFormat/>
    <w:rsid w:val="00AD5094"/>
    <w:pPr>
      <w:keepNext/>
      <w:keepLines/>
      <w:numPr>
        <w:ilvl w:val="1"/>
        <w:numId w:val="2"/>
      </w:numPr>
      <w:tabs>
        <w:tab w:val="left" w:pos="792"/>
      </w:tabs>
      <w:spacing w:before="240"/>
      <w:outlineLvl w:val="1"/>
    </w:pPr>
    <w:rPr>
      <w:rFonts w:ascii="Arial Bold" w:eastAsiaTheme="majorEastAsia" w:hAnsi="Arial Bold" w:cstheme="majorBidi"/>
      <w:b/>
      <w:szCs w:val="26"/>
    </w:rPr>
  </w:style>
  <w:style w:type="paragraph" w:customStyle="1" w:styleId="COE-ComplexHeading3">
    <w:name w:val="COE-Complex Heading 3"/>
    <w:basedOn w:val="UG-Normal"/>
    <w:qFormat/>
    <w:rsid w:val="00281418"/>
    <w:pPr>
      <w:keepLines/>
      <w:numPr>
        <w:ilvl w:val="2"/>
        <w:numId w:val="2"/>
      </w:numPr>
      <w:outlineLvl w:val="2"/>
    </w:pPr>
    <w:rPr>
      <w:rFonts w:eastAsiaTheme="majorEastAsia" w:cstheme="majorBidi"/>
    </w:rPr>
  </w:style>
  <w:style w:type="paragraph" w:customStyle="1" w:styleId="COE-ComplexHeading4">
    <w:name w:val="COE-Complex Heading 4"/>
    <w:basedOn w:val="UG-Normal"/>
    <w:qFormat/>
    <w:rsid w:val="0057797B"/>
    <w:pPr>
      <w:keepLines/>
      <w:numPr>
        <w:ilvl w:val="3"/>
        <w:numId w:val="2"/>
      </w:numPr>
      <w:tabs>
        <w:tab w:val="left" w:pos="900"/>
      </w:tabs>
      <w:outlineLvl w:val="3"/>
    </w:pPr>
    <w:rPr>
      <w:rFonts w:eastAsiaTheme="majorEastAsia" w:cstheme="majorBidi"/>
      <w:iCs/>
    </w:rPr>
  </w:style>
  <w:style w:type="paragraph" w:customStyle="1" w:styleId="COE-ComplexHeading5">
    <w:name w:val="COE-Complex Heading 5"/>
    <w:basedOn w:val="UG-Normal"/>
    <w:qFormat/>
    <w:rsid w:val="00575045"/>
    <w:pPr>
      <w:keepLines/>
      <w:numPr>
        <w:ilvl w:val="4"/>
        <w:numId w:val="2"/>
      </w:numPr>
      <w:outlineLvl w:val="4"/>
    </w:pPr>
    <w:rPr>
      <w:rFonts w:eastAsiaTheme="majorEastAsia" w:cstheme="majorBidi"/>
    </w:rPr>
  </w:style>
  <w:style w:type="paragraph" w:customStyle="1" w:styleId="COE-ComplexHeading6">
    <w:name w:val="COE-Complex Heading 6"/>
    <w:basedOn w:val="UG-Normal"/>
    <w:qFormat/>
    <w:rsid w:val="00033DE3"/>
    <w:pPr>
      <w:keepLines/>
      <w:numPr>
        <w:ilvl w:val="5"/>
        <w:numId w:val="2"/>
      </w:numPr>
      <w:outlineLvl w:val="5"/>
    </w:pPr>
    <w:rPr>
      <w:rFonts w:eastAsiaTheme="majorEastAsia" w:cstheme="majorBidi"/>
    </w:rPr>
  </w:style>
  <w:style w:type="paragraph" w:customStyle="1" w:styleId="UG-TableTextBullet">
    <w:name w:val="UG-Table Text Bullet"/>
    <w:basedOn w:val="UG-TableText"/>
    <w:qFormat/>
    <w:rsid w:val="00755902"/>
    <w:pPr>
      <w:numPr>
        <w:numId w:val="7"/>
      </w:numPr>
    </w:pPr>
  </w:style>
  <w:style w:type="paragraph" w:customStyle="1" w:styleId="COE-TextualNote">
    <w:name w:val="COE-Textual Note"/>
    <w:basedOn w:val="COE-Normal"/>
    <w:next w:val="COE-Normal"/>
    <w:qFormat/>
    <w:rsid w:val="00886550"/>
    <w:pPr>
      <w:spacing w:before="200" w:after="200"/>
    </w:pPr>
  </w:style>
  <w:style w:type="paragraph" w:customStyle="1" w:styleId="COE-Appendix4">
    <w:name w:val="COE-Appendix 4"/>
    <w:basedOn w:val="UG-Normal"/>
    <w:qFormat/>
    <w:rsid w:val="00C90F8A"/>
    <w:pPr>
      <w:keepLines/>
      <w:numPr>
        <w:ilvl w:val="3"/>
        <w:numId w:val="4"/>
      </w:numPr>
      <w:tabs>
        <w:tab w:val="left" w:pos="1008"/>
      </w:tabs>
      <w:outlineLvl w:val="3"/>
    </w:pPr>
  </w:style>
  <w:style w:type="paragraph" w:customStyle="1" w:styleId="COE-Appendix1">
    <w:name w:val="COE-Appendix 1"/>
    <w:basedOn w:val="UG-Normal"/>
    <w:next w:val="UG-Normal"/>
    <w:qFormat/>
    <w:rsid w:val="007D38A4"/>
    <w:pPr>
      <w:keepNext/>
      <w:keepLines/>
      <w:pageBreakBefore/>
      <w:numPr>
        <w:numId w:val="4"/>
      </w:numPr>
      <w:outlineLvl w:val="0"/>
    </w:pPr>
    <w:rPr>
      <w:rFonts w:ascii="Arial Bold" w:hAnsi="Arial Bold"/>
      <w:b/>
    </w:rPr>
  </w:style>
  <w:style w:type="paragraph" w:customStyle="1" w:styleId="COE-Appendix2">
    <w:name w:val="COE-Appendix 2"/>
    <w:basedOn w:val="UG-Normal"/>
    <w:next w:val="UG-Normal"/>
    <w:qFormat/>
    <w:rsid w:val="0047017D"/>
    <w:pPr>
      <w:keepLines/>
      <w:numPr>
        <w:ilvl w:val="1"/>
        <w:numId w:val="4"/>
      </w:numPr>
      <w:spacing w:before="240"/>
      <w:outlineLvl w:val="1"/>
    </w:pPr>
    <w:rPr>
      <w:b/>
    </w:rPr>
  </w:style>
  <w:style w:type="paragraph" w:customStyle="1" w:styleId="COE-Appendix3">
    <w:name w:val="COE-Appendix 3"/>
    <w:basedOn w:val="UG-Normal"/>
    <w:qFormat/>
    <w:rsid w:val="008E0F57"/>
    <w:pPr>
      <w:keepLines/>
      <w:numPr>
        <w:ilvl w:val="2"/>
        <w:numId w:val="4"/>
      </w:numPr>
      <w:tabs>
        <w:tab w:val="left" w:pos="900"/>
      </w:tabs>
      <w:outlineLvl w:val="2"/>
    </w:pPr>
  </w:style>
  <w:style w:type="paragraph" w:styleId="Header">
    <w:name w:val="header"/>
    <w:basedOn w:val="UG-Normal"/>
    <w:link w:val="HeaderChar"/>
    <w:unhideWhenUsed/>
    <w:rsid w:val="00074491"/>
    <w:pPr>
      <w:tabs>
        <w:tab w:val="center" w:pos="4680"/>
        <w:tab w:val="right" w:pos="9360"/>
      </w:tabs>
      <w:spacing w:after="240"/>
    </w:pPr>
    <w:rPr>
      <w:sz w:val="20"/>
    </w:rPr>
  </w:style>
  <w:style w:type="character" w:customStyle="1" w:styleId="HeaderChar">
    <w:name w:val="Header Char"/>
    <w:basedOn w:val="DefaultParagraphFont"/>
    <w:link w:val="Header"/>
    <w:rsid w:val="00074491"/>
    <w:rPr>
      <w:rFonts w:ascii="Arial" w:hAnsi="Arial"/>
      <w:sz w:val="20"/>
    </w:rPr>
  </w:style>
  <w:style w:type="paragraph" w:styleId="Footer">
    <w:name w:val="footer"/>
    <w:basedOn w:val="UG-Normal"/>
    <w:link w:val="FooterChar"/>
    <w:uiPriority w:val="99"/>
    <w:unhideWhenUsed/>
    <w:rsid w:val="008D31D4"/>
    <w:pPr>
      <w:tabs>
        <w:tab w:val="center" w:pos="4680"/>
        <w:tab w:val="right" w:pos="9360"/>
      </w:tabs>
      <w:spacing w:before="120" w:after="0"/>
    </w:pPr>
    <w:rPr>
      <w:sz w:val="20"/>
    </w:rPr>
  </w:style>
  <w:style w:type="character" w:customStyle="1" w:styleId="FooterChar">
    <w:name w:val="Footer Char"/>
    <w:basedOn w:val="DefaultParagraphFont"/>
    <w:link w:val="Footer"/>
    <w:uiPriority w:val="99"/>
    <w:rsid w:val="008D31D4"/>
    <w:rPr>
      <w:rFonts w:ascii="Arial" w:hAnsi="Arial"/>
      <w:sz w:val="20"/>
    </w:rPr>
  </w:style>
  <w:style w:type="table" w:styleId="TableGrid">
    <w:name w:val="Table Grid"/>
    <w:basedOn w:val="TableNormal"/>
    <w:uiPriority w:val="39"/>
    <w:rsid w:val="001E34D0"/>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5Dark-Accent5">
    <w:name w:val="Grid Table 5 Dark Accent 5"/>
    <w:basedOn w:val="TableNormal"/>
    <w:uiPriority w:val="50"/>
    <w:rsid w:val="001E34D0"/>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5"/>
      </w:tcPr>
    </w:tblStylePr>
    <w:tblStylePr w:type="band1Vert">
      <w:tblPr/>
      <w:tcPr>
        <w:shd w:val="clear" w:color="auto" w:fill="BDD6EE" w:themeFill="accent5" w:themeFillTint="66"/>
      </w:tcPr>
    </w:tblStylePr>
    <w:tblStylePr w:type="band1Horz">
      <w:tblPr/>
      <w:tcPr>
        <w:shd w:val="clear" w:color="auto" w:fill="BDD6EE" w:themeFill="accent5" w:themeFillTint="66"/>
      </w:tcPr>
    </w:tblStylePr>
  </w:style>
  <w:style w:type="paragraph" w:styleId="Caption">
    <w:name w:val="caption"/>
    <w:aliases w:val="COE-Figure Caption"/>
    <w:basedOn w:val="UG-Normal"/>
    <w:next w:val="UG-Normal"/>
    <w:uiPriority w:val="35"/>
    <w:unhideWhenUsed/>
    <w:qFormat/>
    <w:rsid w:val="00A579E4"/>
    <w:pPr>
      <w:keepLines/>
      <w:pBdr>
        <w:bottom w:val="single" w:sz="18" w:space="1" w:color="auto"/>
      </w:pBdr>
      <w:spacing w:after="240"/>
      <w:jc w:val="center"/>
    </w:pPr>
    <w:rPr>
      <w:b/>
      <w:iCs/>
      <w:sz w:val="20"/>
      <w:szCs w:val="18"/>
    </w:rPr>
  </w:style>
  <w:style w:type="paragraph" w:customStyle="1" w:styleId="COE-TableCaption">
    <w:name w:val="COE-Table Caption"/>
    <w:basedOn w:val="UG-Normal"/>
    <w:qFormat/>
    <w:rsid w:val="00EF59EF"/>
    <w:pPr>
      <w:keepNext/>
      <w:keepLines/>
      <w:pBdr>
        <w:top w:val="single" w:sz="18" w:space="1" w:color="auto"/>
      </w:pBdr>
      <w:spacing w:before="240" w:after="60"/>
    </w:pPr>
    <w:rPr>
      <w:b/>
      <w:iCs/>
      <w:sz w:val="20"/>
      <w:szCs w:val="18"/>
    </w:rPr>
  </w:style>
  <w:style w:type="paragraph" w:styleId="TOC1">
    <w:name w:val="toc 1"/>
    <w:basedOn w:val="TOCHeading"/>
    <w:next w:val="UG-Normal"/>
    <w:autoRedefine/>
    <w:uiPriority w:val="39"/>
    <w:unhideWhenUsed/>
    <w:rsid w:val="00DC5882"/>
    <w:pPr>
      <w:keepNext w:val="0"/>
      <w:keepLines/>
    </w:pPr>
    <w:rPr>
      <w:bCs/>
    </w:rPr>
  </w:style>
  <w:style w:type="paragraph" w:styleId="TOC2">
    <w:name w:val="toc 2"/>
    <w:basedOn w:val="UG-Normal"/>
    <w:next w:val="UG-Normal"/>
    <w:autoRedefine/>
    <w:uiPriority w:val="39"/>
    <w:unhideWhenUsed/>
    <w:rsid w:val="007F7157"/>
    <w:pPr>
      <w:tabs>
        <w:tab w:val="right" w:leader="dot" w:pos="9346"/>
      </w:tabs>
      <w:ind w:left="1080"/>
      <w:contextualSpacing/>
    </w:pPr>
  </w:style>
  <w:style w:type="character" w:styleId="FollowedHyperlink">
    <w:name w:val="FollowedHyperlink"/>
    <w:basedOn w:val="DefaultParagraphFont"/>
    <w:uiPriority w:val="99"/>
    <w:semiHidden/>
    <w:unhideWhenUsed/>
    <w:rsid w:val="00A80C12"/>
    <w:rPr>
      <w:color w:val="954F72" w:themeColor="followedHyperlink"/>
      <w:u w:val="single"/>
    </w:rPr>
  </w:style>
  <w:style w:type="character" w:customStyle="1" w:styleId="UG-NormalChar">
    <w:name w:val="UG-Normal Char"/>
    <w:basedOn w:val="DefaultParagraphFont"/>
    <w:link w:val="UG-Normal"/>
    <w:rsid w:val="00BB2700"/>
    <w:rPr>
      <w:rFonts w:ascii="Arial" w:hAnsi="Arial"/>
    </w:rPr>
  </w:style>
  <w:style w:type="paragraph" w:customStyle="1" w:styleId="UG-TableTextNumbers">
    <w:name w:val="UG-Table Text Numbers"/>
    <w:basedOn w:val="UG-TableText"/>
    <w:qFormat/>
    <w:rsid w:val="00755902"/>
    <w:pPr>
      <w:numPr>
        <w:numId w:val="5"/>
      </w:numPr>
    </w:pPr>
  </w:style>
  <w:style w:type="paragraph" w:customStyle="1" w:styleId="COE-TableTextIndented">
    <w:name w:val="COE-Table Text Indented"/>
    <w:basedOn w:val="UG-TableText"/>
    <w:qFormat/>
    <w:rsid w:val="00755902"/>
    <w:pPr>
      <w:ind w:left="360"/>
    </w:pPr>
  </w:style>
  <w:style w:type="paragraph" w:customStyle="1" w:styleId="UG-TableText">
    <w:name w:val="UG-Table Text"/>
    <w:basedOn w:val="UG-Normal"/>
    <w:qFormat/>
    <w:rsid w:val="005940B7"/>
    <w:pPr>
      <w:spacing w:before="60" w:after="60"/>
    </w:pPr>
    <w:rPr>
      <w:sz w:val="20"/>
    </w:rPr>
  </w:style>
  <w:style w:type="table" w:customStyle="1" w:styleId="COE-ProcessTable">
    <w:name w:val="COE-Process Table"/>
    <w:basedOn w:val="TableNormal"/>
    <w:uiPriority w:val="99"/>
    <w:rsid w:val="005940B7"/>
    <w:pPr>
      <w:spacing w:after="0"/>
    </w:pPr>
    <w:tblPr>
      <w:tblBorders>
        <w:top w:val="single" w:sz="4" w:space="0" w:color="auto"/>
        <w:bottom w:val="single" w:sz="4" w:space="0" w:color="auto"/>
        <w:insideH w:val="single" w:sz="4" w:space="0" w:color="auto"/>
        <w:insideV w:val="single" w:sz="4" w:space="0" w:color="auto"/>
      </w:tblBorders>
    </w:tblPr>
    <w:tblStylePr w:type="firstRow">
      <w:rPr>
        <w:b/>
      </w:rPr>
      <w:tblPr/>
      <w:trPr>
        <w:cantSplit/>
        <w:tblHeader/>
      </w:trPr>
    </w:tblStylePr>
    <w:tblStylePr w:type="firstCol">
      <w:rPr>
        <w:b/>
      </w:rPr>
    </w:tblStylePr>
  </w:style>
  <w:style w:type="table" w:styleId="TableGridLight">
    <w:name w:val="Grid Table Light"/>
    <w:basedOn w:val="TableNormal"/>
    <w:uiPriority w:val="40"/>
    <w:rsid w:val="00831C03"/>
    <w:pPr>
      <w:spacing w:after="0"/>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COE-GlossaryHeading">
    <w:name w:val="COE-Glossary Heading"/>
    <w:basedOn w:val="UG-Normal"/>
    <w:next w:val="UG-Normal"/>
    <w:qFormat/>
    <w:rsid w:val="007D38A4"/>
    <w:pPr>
      <w:keepNext/>
      <w:pageBreakBefore/>
      <w:outlineLvl w:val="0"/>
    </w:pPr>
    <w:rPr>
      <w:rFonts w:ascii="Arial Bold" w:hAnsi="Arial Bold"/>
      <w:b/>
    </w:rPr>
  </w:style>
  <w:style w:type="paragraph" w:customStyle="1" w:styleId="COE-GlossaryEntry">
    <w:name w:val="COE-Glossary Entry"/>
    <w:basedOn w:val="UG-Normal"/>
    <w:next w:val="COE-GlossaryDefinition"/>
    <w:qFormat/>
    <w:rsid w:val="00372B6D"/>
    <w:pPr>
      <w:keepNext/>
      <w:spacing w:before="240"/>
    </w:pPr>
    <w:rPr>
      <w:b/>
    </w:rPr>
  </w:style>
  <w:style w:type="paragraph" w:customStyle="1" w:styleId="COE-GlossaryDefinition">
    <w:name w:val="COE-Glossary Definition"/>
    <w:basedOn w:val="UG-Normal"/>
    <w:qFormat/>
    <w:rsid w:val="00BA5847"/>
    <w:pPr>
      <w:keepLines/>
    </w:pPr>
  </w:style>
  <w:style w:type="paragraph" w:customStyle="1" w:styleId="COE-FirstPageParagraph">
    <w:name w:val="COE-First Page Paragraph"/>
    <w:basedOn w:val="UG-Normal"/>
    <w:qFormat/>
    <w:rsid w:val="00706788"/>
    <w:pPr>
      <w:keepLines/>
      <w:spacing w:before="240"/>
    </w:pPr>
    <w:rPr>
      <w:sz w:val="22"/>
    </w:rPr>
  </w:style>
  <w:style w:type="paragraph" w:styleId="TOCHeading">
    <w:name w:val="TOC Heading"/>
    <w:basedOn w:val="UG-Normal"/>
    <w:next w:val="UG-Normal"/>
    <w:uiPriority w:val="39"/>
    <w:unhideWhenUsed/>
    <w:qFormat/>
    <w:rsid w:val="007D38A4"/>
    <w:pPr>
      <w:keepNext/>
      <w:spacing w:before="240"/>
    </w:pPr>
    <w:rPr>
      <w:rFonts w:ascii="Arial Bold" w:hAnsi="Arial Bold"/>
      <w:b/>
    </w:rPr>
  </w:style>
  <w:style w:type="paragraph" w:customStyle="1" w:styleId="UG-StandaloneBullet">
    <w:name w:val="UG-Standalone Bullet"/>
    <w:basedOn w:val="UG-Normal"/>
    <w:rsid w:val="00E5536C"/>
    <w:pPr>
      <w:keepLines/>
      <w:numPr>
        <w:numId w:val="3"/>
      </w:numPr>
    </w:pPr>
  </w:style>
  <w:style w:type="paragraph" w:customStyle="1" w:styleId="COE-TableTextFRONTPAGE12pt">
    <w:name w:val="COE-Table Text FRONT PAGE 12 pt"/>
    <w:basedOn w:val="UG-Normal"/>
    <w:qFormat/>
    <w:rsid w:val="00706788"/>
    <w:rPr>
      <w:b/>
      <w:sz w:val="22"/>
    </w:rPr>
  </w:style>
  <w:style w:type="character" w:styleId="CommentReference">
    <w:name w:val="annotation reference"/>
    <w:basedOn w:val="DefaultParagraphFont"/>
    <w:uiPriority w:val="99"/>
    <w:semiHidden/>
    <w:unhideWhenUsed/>
    <w:rsid w:val="004B7A3B"/>
    <w:rPr>
      <w:sz w:val="16"/>
      <w:szCs w:val="16"/>
    </w:rPr>
  </w:style>
  <w:style w:type="paragraph" w:styleId="CommentSubject">
    <w:name w:val="annotation subject"/>
    <w:basedOn w:val="Normal"/>
    <w:next w:val="Normal"/>
    <w:link w:val="CommentSubjectChar"/>
    <w:uiPriority w:val="99"/>
    <w:semiHidden/>
    <w:unhideWhenUsed/>
    <w:rsid w:val="006F6812"/>
    <w:rPr>
      <w:b/>
      <w:bCs/>
      <w:sz w:val="20"/>
      <w:szCs w:val="20"/>
    </w:rPr>
  </w:style>
  <w:style w:type="character" w:customStyle="1" w:styleId="CommentSubjectChar">
    <w:name w:val="Comment Subject Char"/>
    <w:basedOn w:val="DefaultParagraphFont"/>
    <w:link w:val="CommentSubject"/>
    <w:uiPriority w:val="99"/>
    <w:semiHidden/>
    <w:rsid w:val="006F6812"/>
    <w:rPr>
      <w:b/>
      <w:bCs/>
      <w:sz w:val="20"/>
      <w:szCs w:val="20"/>
    </w:rPr>
  </w:style>
  <w:style w:type="paragraph" w:customStyle="1" w:styleId="COE-Appendix5">
    <w:name w:val="COE-Appendix 5"/>
    <w:basedOn w:val="UG-Normal"/>
    <w:qFormat/>
    <w:rsid w:val="00C90F8A"/>
    <w:pPr>
      <w:keepLines/>
      <w:numPr>
        <w:ilvl w:val="4"/>
        <w:numId w:val="4"/>
      </w:numPr>
      <w:tabs>
        <w:tab w:val="left" w:pos="1008"/>
      </w:tabs>
      <w:outlineLvl w:val="4"/>
    </w:pPr>
  </w:style>
  <w:style w:type="paragraph" w:customStyle="1" w:styleId="COE-Figure">
    <w:name w:val="COE-Figure"/>
    <w:basedOn w:val="UG-Normal"/>
    <w:next w:val="UG-Normal"/>
    <w:qFormat/>
    <w:rsid w:val="00EF59EF"/>
    <w:pPr>
      <w:keepNext/>
      <w:pBdr>
        <w:top w:val="single" w:sz="18" w:space="1" w:color="auto"/>
      </w:pBdr>
      <w:spacing w:before="240" w:after="120"/>
      <w:jc w:val="center"/>
    </w:pPr>
  </w:style>
  <w:style w:type="paragraph" w:customStyle="1" w:styleId="COE-FooterSUPERSEDESStatement">
    <w:name w:val="COE-Footer SUPERSEDES Statement"/>
    <w:basedOn w:val="UG-Normal"/>
    <w:qFormat/>
    <w:rsid w:val="00A37913"/>
    <w:pPr>
      <w:pBdr>
        <w:top w:val="single" w:sz="12" w:space="1" w:color="auto"/>
      </w:pBdr>
      <w:spacing w:before="0" w:after="80"/>
    </w:pPr>
    <w:rPr>
      <w:sz w:val="18"/>
    </w:rPr>
  </w:style>
  <w:style w:type="paragraph" w:customStyle="1" w:styleId="COE-Equation">
    <w:name w:val="COE-Equation"/>
    <w:basedOn w:val="UG-Normal"/>
    <w:next w:val="UG-Normal"/>
    <w:qFormat/>
    <w:rsid w:val="00026137"/>
    <w:pPr>
      <w:tabs>
        <w:tab w:val="right" w:pos="9360"/>
      </w:tabs>
      <w:ind w:left="547"/>
    </w:pPr>
  </w:style>
  <w:style w:type="paragraph" w:customStyle="1" w:styleId="COE-EquationWHEREStatement">
    <w:name w:val="COE-Equation WHERE Statement"/>
    <w:basedOn w:val="UG-Normal"/>
    <w:next w:val="COE-EquationTerms"/>
    <w:qFormat/>
    <w:rsid w:val="00585DE7"/>
    <w:pPr>
      <w:keepNext/>
      <w:spacing w:before="240"/>
    </w:pPr>
  </w:style>
  <w:style w:type="paragraph" w:customStyle="1" w:styleId="COE-EquationTerms">
    <w:name w:val="COE-Equation Terms"/>
    <w:basedOn w:val="COE-Equation"/>
    <w:qFormat/>
    <w:rsid w:val="00723DF1"/>
    <w:pPr>
      <w:keepLines/>
    </w:pPr>
  </w:style>
  <w:style w:type="character" w:styleId="UnresolvedMention">
    <w:name w:val="Unresolved Mention"/>
    <w:basedOn w:val="DefaultParagraphFont"/>
    <w:uiPriority w:val="99"/>
    <w:semiHidden/>
    <w:unhideWhenUsed/>
    <w:rsid w:val="004A7E35"/>
    <w:rPr>
      <w:color w:val="605E5C"/>
      <w:shd w:val="clear" w:color="auto" w:fill="E1DFDD"/>
    </w:rPr>
  </w:style>
  <w:style w:type="paragraph" w:customStyle="1" w:styleId="COE-BlankPage">
    <w:name w:val="COE-Blank Page"/>
    <w:basedOn w:val="UG-Normal"/>
    <w:qFormat/>
    <w:rsid w:val="00FE4429"/>
    <w:pPr>
      <w:pageBreakBefore/>
      <w:spacing w:before="6800" w:line="6800" w:lineRule="exact"/>
      <w:jc w:val="center"/>
    </w:pPr>
  </w:style>
  <w:style w:type="numbering" w:customStyle="1" w:styleId="USACEChapterComplex">
    <w:name w:val="USACE Chapter (Complex)"/>
    <w:uiPriority w:val="99"/>
    <w:rsid w:val="00101AFF"/>
    <w:pPr>
      <w:numPr>
        <w:numId w:val="1"/>
      </w:numPr>
    </w:pPr>
  </w:style>
  <w:style w:type="paragraph" w:styleId="Revision">
    <w:name w:val="Revision"/>
    <w:hidden/>
    <w:uiPriority w:val="99"/>
    <w:semiHidden/>
    <w:rsid w:val="00325714"/>
    <w:pPr>
      <w:spacing w:after="0"/>
    </w:pPr>
  </w:style>
  <w:style w:type="paragraph" w:customStyle="1" w:styleId="UG-TableHeader">
    <w:name w:val="UG-Table Header"/>
    <w:basedOn w:val="UG-TableText"/>
    <w:qFormat/>
    <w:rsid w:val="005940B7"/>
    <w:pPr>
      <w:keepNext/>
      <w:keepLines/>
    </w:pPr>
  </w:style>
  <w:style w:type="paragraph" w:customStyle="1" w:styleId="COE-TableTextBoldDirection">
    <w:name w:val="COE-Table Text Bold Direction"/>
    <w:basedOn w:val="COE-TableTextIndented"/>
    <w:qFormat/>
    <w:rsid w:val="001F2529"/>
    <w:pPr>
      <w:ind w:left="0"/>
    </w:pPr>
    <w:rPr>
      <w:b/>
      <w:bCs/>
      <w:i/>
    </w:rPr>
  </w:style>
  <w:style w:type="paragraph" w:styleId="FootnoteText">
    <w:name w:val="footnote text"/>
    <w:basedOn w:val="Normal"/>
    <w:link w:val="FootnoteTextChar"/>
    <w:uiPriority w:val="99"/>
    <w:semiHidden/>
    <w:unhideWhenUsed/>
    <w:rsid w:val="00500DC2"/>
    <w:pPr>
      <w:spacing w:after="0"/>
    </w:pPr>
    <w:rPr>
      <w:sz w:val="20"/>
      <w:szCs w:val="20"/>
    </w:rPr>
  </w:style>
  <w:style w:type="character" w:customStyle="1" w:styleId="FootnoteTextChar">
    <w:name w:val="Footnote Text Char"/>
    <w:basedOn w:val="DefaultParagraphFont"/>
    <w:link w:val="FootnoteText"/>
    <w:uiPriority w:val="99"/>
    <w:semiHidden/>
    <w:rsid w:val="00500DC2"/>
    <w:rPr>
      <w:sz w:val="20"/>
      <w:szCs w:val="20"/>
    </w:rPr>
  </w:style>
  <w:style w:type="character" w:styleId="FootnoteReference">
    <w:name w:val="footnote reference"/>
    <w:basedOn w:val="DefaultParagraphFont"/>
    <w:uiPriority w:val="99"/>
    <w:semiHidden/>
    <w:unhideWhenUsed/>
    <w:rsid w:val="00500DC2"/>
    <w:rPr>
      <w:vertAlign w:val="superscript"/>
    </w:rPr>
  </w:style>
  <w:style w:type="paragraph" w:customStyle="1" w:styleId="COE-TableTextSMALL">
    <w:name w:val="COE-Table Text SMALL"/>
    <w:basedOn w:val="COE-TableTextFRONTPAGE12pt"/>
    <w:qFormat/>
    <w:rsid w:val="008D5212"/>
    <w:rPr>
      <w:sz w:val="18"/>
      <w:szCs w:val="20"/>
    </w:rPr>
  </w:style>
  <w:style w:type="paragraph" w:customStyle="1" w:styleId="COE-TableTextSMALLHeader">
    <w:name w:val="COE-Table Text SMALL Header"/>
    <w:basedOn w:val="COE-TableTextSMALL"/>
    <w:qFormat/>
    <w:rsid w:val="00330450"/>
    <w:rPr>
      <w:b w:val="0"/>
      <w:bCs/>
    </w:rPr>
  </w:style>
  <w:style w:type="paragraph" w:customStyle="1" w:styleId="COE-TableTextSMALLBullet">
    <w:name w:val="COE-Table Text SMALL Bullet"/>
    <w:basedOn w:val="COE-TableTextSMALL"/>
    <w:qFormat/>
    <w:rsid w:val="00040206"/>
    <w:pPr>
      <w:spacing w:before="60" w:after="60"/>
      <w:ind w:left="216" w:hanging="216"/>
    </w:pPr>
  </w:style>
  <w:style w:type="character" w:styleId="PlaceholderText">
    <w:name w:val="Placeholder Text"/>
    <w:basedOn w:val="DefaultParagraphFont"/>
    <w:uiPriority w:val="99"/>
    <w:semiHidden/>
    <w:rsid w:val="00440B97"/>
    <w:rPr>
      <w:color w:val="808080"/>
    </w:rPr>
  </w:style>
  <w:style w:type="paragraph" w:customStyle="1" w:styleId="COE-NormalIndented">
    <w:name w:val="COE-Normal Indented"/>
    <w:basedOn w:val="UG-Normal"/>
    <w:qFormat/>
    <w:rsid w:val="007556F3"/>
  </w:style>
  <w:style w:type="paragraph" w:customStyle="1" w:styleId="COE-TableTextNOTESUNDERTABLE">
    <w:name w:val="COE-Table Text NOTES UNDER TABLE"/>
    <w:basedOn w:val="UG-TableText"/>
    <w:qFormat/>
    <w:rsid w:val="0026407C"/>
    <w:pPr>
      <w:spacing w:before="20" w:after="240"/>
      <w:contextualSpacing/>
    </w:pPr>
  </w:style>
  <w:style w:type="paragraph" w:customStyle="1" w:styleId="UG-Appendix-ReferenceLineItem">
    <w:name w:val="UG-Appendix - Reference Line Item"/>
    <w:basedOn w:val="UG-Normal"/>
    <w:qFormat/>
    <w:rsid w:val="0027318D"/>
    <w:pPr>
      <w:keepLines/>
      <w:spacing w:before="240"/>
    </w:pPr>
  </w:style>
  <w:style w:type="paragraph" w:customStyle="1" w:styleId="COE-TableTextCheckbox">
    <w:name w:val="COE-Table Text Checkbox"/>
    <w:basedOn w:val="COE-TableTextSMALLBullet"/>
    <w:qFormat/>
    <w:rsid w:val="004C2FE0"/>
    <w:pPr>
      <w:numPr>
        <w:numId w:val="8"/>
      </w:numPr>
    </w:pPr>
  </w:style>
  <w:style w:type="paragraph" w:customStyle="1" w:styleId="COE-FooterFIRSTPAGELINE">
    <w:name w:val="COE-Footer FIRST PAGE LINE"/>
    <w:basedOn w:val="COE-FooterSUPERSEDESStatement"/>
    <w:qFormat/>
    <w:rsid w:val="00FC65B3"/>
    <w:pPr>
      <w:spacing w:line="80" w:lineRule="exact"/>
    </w:pPr>
    <w:rPr>
      <w:szCs w:val="18"/>
    </w:rPr>
  </w:style>
  <w:style w:type="paragraph" w:customStyle="1" w:styleId="COE-Footer">
    <w:name w:val="COE-Footer"/>
    <w:basedOn w:val="Footer"/>
    <w:qFormat/>
    <w:rsid w:val="00A37913"/>
  </w:style>
  <w:style w:type="paragraph" w:customStyle="1" w:styleId="COE-GlossarySectionTitle">
    <w:name w:val="COE-Glossary Section Title"/>
    <w:qFormat/>
    <w:rsid w:val="0006077E"/>
    <w:pPr>
      <w:spacing w:before="240" w:after="240"/>
      <w:outlineLvl w:val="1"/>
    </w:pPr>
    <w:rPr>
      <w:rFonts w:ascii="Arial" w:hAnsi="Arial"/>
      <w:b/>
    </w:rPr>
  </w:style>
  <w:style w:type="paragraph" w:customStyle="1" w:styleId="COE-Appendix6">
    <w:name w:val="COE-Appendix 6"/>
    <w:qFormat/>
    <w:rsid w:val="00904C1C"/>
    <w:pPr>
      <w:numPr>
        <w:ilvl w:val="5"/>
        <w:numId w:val="4"/>
      </w:numPr>
      <w:outlineLvl w:val="5"/>
    </w:pPr>
    <w:rPr>
      <w:rFonts w:ascii="Arial" w:hAnsi="Arial"/>
    </w:rPr>
  </w:style>
  <w:style w:type="paragraph" w:customStyle="1" w:styleId="UG-Short-ListReferences-Section4Numbering">
    <w:name w:val="UG-Short-List References - Section 4 Numbering"/>
    <w:basedOn w:val="UG-Normal"/>
    <w:rsid w:val="001F6316"/>
    <w:pPr>
      <w:numPr>
        <w:numId w:val="9"/>
      </w:numPr>
      <w:ind w:left="360"/>
    </w:pPr>
  </w:style>
  <w:style w:type="paragraph" w:customStyle="1" w:styleId="COE-Normal">
    <w:name w:val="COE-Normal"/>
    <w:link w:val="COE-NormalChar"/>
    <w:qFormat/>
    <w:rsid w:val="008B5226"/>
    <w:pPr>
      <w:spacing w:before="20" w:after="20"/>
    </w:pPr>
    <w:rPr>
      <w:rFonts w:ascii="Arial" w:hAnsi="Arial"/>
    </w:rPr>
  </w:style>
  <w:style w:type="character" w:customStyle="1" w:styleId="COE-NormalChar">
    <w:name w:val="COE-Normal Char"/>
    <w:basedOn w:val="DefaultParagraphFont"/>
    <w:link w:val="COE-Normal"/>
    <w:rsid w:val="008B5226"/>
    <w:rPr>
      <w:rFonts w:ascii="Arial" w:hAnsi="Arial"/>
    </w:rPr>
  </w:style>
  <w:style w:type="paragraph" w:customStyle="1" w:styleId="COE-TableTextBullet">
    <w:name w:val="COE-Table Text Bullet"/>
    <w:basedOn w:val="COE-TableText"/>
    <w:qFormat/>
    <w:rsid w:val="008B5226"/>
    <w:pPr>
      <w:ind w:left="288" w:hanging="288"/>
    </w:pPr>
  </w:style>
  <w:style w:type="table" w:customStyle="1" w:styleId="COE-StandardTable">
    <w:name w:val="COE-Standard Table"/>
    <w:basedOn w:val="TableNormal"/>
    <w:uiPriority w:val="99"/>
    <w:rsid w:val="008B5226"/>
    <w:pPr>
      <w:spacing w:after="0"/>
    </w:pPr>
    <w:tblPr>
      <w:tblBorders>
        <w:top w:val="single" w:sz="4" w:space="0" w:color="auto"/>
        <w:bottom w:val="single" w:sz="4" w:space="0" w:color="auto"/>
        <w:insideH w:val="single" w:sz="4" w:space="0" w:color="auto"/>
        <w:insideV w:val="single" w:sz="4" w:space="0" w:color="auto"/>
      </w:tblBorders>
    </w:tblPr>
    <w:tblStylePr w:type="firstRow">
      <w:rPr>
        <w:b/>
      </w:rPr>
      <w:tblPr/>
      <w:trPr>
        <w:tblHeader/>
      </w:trPr>
    </w:tblStylePr>
  </w:style>
  <w:style w:type="paragraph" w:customStyle="1" w:styleId="COE-TableTextNumbers">
    <w:name w:val="COE-Table Text Numbers"/>
    <w:basedOn w:val="COE-TableText"/>
    <w:qFormat/>
    <w:rsid w:val="008B5226"/>
    <w:pPr>
      <w:ind w:left="360" w:hanging="360"/>
    </w:pPr>
  </w:style>
  <w:style w:type="paragraph" w:customStyle="1" w:styleId="COE-TableText">
    <w:name w:val="COE-Table Text"/>
    <w:basedOn w:val="Normal"/>
    <w:qFormat/>
    <w:rsid w:val="008B5226"/>
    <w:pPr>
      <w:spacing w:before="60" w:after="60"/>
    </w:pPr>
    <w:rPr>
      <w:rFonts w:ascii="Arial" w:hAnsi="Arial"/>
      <w:sz w:val="20"/>
    </w:rPr>
  </w:style>
  <w:style w:type="paragraph" w:customStyle="1" w:styleId="COE-TableHeader">
    <w:name w:val="COE-Table Header"/>
    <w:basedOn w:val="COE-TableText"/>
    <w:qFormat/>
    <w:rsid w:val="008B5226"/>
    <w:pPr>
      <w:keepNext/>
      <w:keepLines/>
    </w:pPr>
  </w:style>
  <w:style w:type="paragraph" w:customStyle="1" w:styleId="COE-StandaloneBullet">
    <w:name w:val="COE-Standalone Bullet"/>
    <w:basedOn w:val="COE-Normal"/>
    <w:qFormat/>
    <w:rsid w:val="008E4B8D"/>
    <w:pPr>
      <w:keepLines/>
      <w:ind w:firstLine="547"/>
    </w:pPr>
  </w:style>
  <w:style w:type="paragraph" w:customStyle="1" w:styleId="COE-AppendixSection">
    <w:name w:val="COE-Appendix Section"/>
    <w:basedOn w:val="COE-Normal"/>
    <w:next w:val="COE-Normal"/>
    <w:autoRedefine/>
    <w:qFormat/>
    <w:rsid w:val="00754819"/>
    <w:pPr>
      <w:spacing w:before="200" w:after="60"/>
    </w:pPr>
    <w:rPr>
      <w:b/>
    </w:rPr>
  </w:style>
  <w:style w:type="paragraph" w:customStyle="1" w:styleId="COE-Appendix-ReferenceLineItem">
    <w:name w:val="COE-Appendix - Reference Line Item"/>
    <w:basedOn w:val="COE-Normal"/>
    <w:qFormat/>
    <w:rsid w:val="00754819"/>
    <w:pPr>
      <w:keepLines/>
      <w:spacing w:before="240"/>
    </w:pPr>
  </w:style>
  <w:style w:type="paragraph" w:customStyle="1" w:styleId="COE-SummaryofChange">
    <w:name w:val="COE-Summary of Change"/>
    <w:basedOn w:val="COE-Normal"/>
    <w:autoRedefine/>
    <w:qFormat/>
    <w:rsid w:val="00B856B1"/>
    <w:pPr>
      <w:pageBreakBefore/>
      <w:spacing w:after="240"/>
    </w:pPr>
    <w:rPr>
      <w:b/>
      <w:i/>
      <w:sz w:val="84"/>
    </w:rPr>
  </w:style>
  <w:style w:type="paragraph" w:customStyle="1" w:styleId="COE-SummaryText">
    <w:name w:val="COE-Summary Text"/>
    <w:basedOn w:val="COE-Normal"/>
    <w:qFormat/>
    <w:rsid w:val="00B856B1"/>
  </w:style>
  <w:style w:type="paragraph" w:styleId="ListParagraph">
    <w:name w:val="List Paragraph"/>
    <w:basedOn w:val="Normal"/>
    <w:uiPriority w:val="34"/>
    <w:qFormat/>
    <w:rsid w:val="00585DD2"/>
    <w:pPr>
      <w:ind w:left="720"/>
      <w:contextualSpacing/>
    </w:pPr>
  </w:style>
  <w:style w:type="paragraph" w:styleId="BodyText">
    <w:name w:val="Body Text"/>
    <w:basedOn w:val="Normal"/>
    <w:link w:val="BodyTextChar"/>
    <w:uiPriority w:val="1"/>
    <w:qFormat/>
    <w:rsid w:val="002848BD"/>
    <w:pPr>
      <w:widowControl w:val="0"/>
      <w:autoSpaceDE w:val="0"/>
      <w:autoSpaceDN w:val="0"/>
      <w:spacing w:after="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2848BD"/>
    <w:rPr>
      <w:rFonts w:eastAsia="Times New Roman" w:cs="Times New Roman"/>
    </w:rPr>
  </w:style>
  <w:style w:type="paragraph" w:customStyle="1" w:styleId="TableParagraph">
    <w:name w:val="Table Paragraph"/>
    <w:basedOn w:val="Normal"/>
    <w:uiPriority w:val="1"/>
    <w:qFormat/>
    <w:rsid w:val="00F63105"/>
    <w:pPr>
      <w:widowControl w:val="0"/>
      <w:autoSpaceDE w:val="0"/>
      <w:autoSpaceDN w:val="0"/>
      <w:spacing w:after="0" w:line="240" w:lineRule="auto"/>
    </w:pPr>
    <w:rPr>
      <w:rFonts w:ascii="Times New Roman" w:eastAsia="Times New Roman" w:hAnsi="Times New Roman" w:cs="Times New Roman"/>
    </w:rPr>
  </w:style>
  <w:style w:type="character" w:styleId="Hyperlink">
    <w:name w:val="Hyperlink"/>
    <w:basedOn w:val="DefaultParagraphFont"/>
    <w:uiPriority w:val="99"/>
    <w:unhideWhenUsed/>
    <w:rsid w:val="008312BB"/>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10918583">
      <w:bodyDiv w:val="1"/>
      <w:marLeft w:val="0"/>
      <w:marRight w:val="0"/>
      <w:marTop w:val="0"/>
      <w:marBottom w:val="0"/>
      <w:divBdr>
        <w:top w:val="none" w:sz="0" w:space="0" w:color="auto"/>
        <w:left w:val="none" w:sz="0" w:space="0" w:color="auto"/>
        <w:bottom w:val="none" w:sz="0" w:space="0" w:color="auto"/>
        <w:right w:val="none" w:sz="0" w:space="0" w:color="auto"/>
      </w:divBdr>
    </w:div>
    <w:div w:id="1286542862">
      <w:bodyDiv w:val="1"/>
      <w:marLeft w:val="0"/>
      <w:marRight w:val="0"/>
      <w:marTop w:val="0"/>
      <w:marBottom w:val="0"/>
      <w:divBdr>
        <w:top w:val="none" w:sz="0" w:space="0" w:color="auto"/>
        <w:left w:val="none" w:sz="0" w:space="0" w:color="auto"/>
        <w:bottom w:val="none" w:sz="0" w:space="0" w:color="auto"/>
        <w:right w:val="none" w:sz="0" w:space="0" w:color="auto"/>
      </w:divBdr>
    </w:div>
    <w:div w:id="1491172270">
      <w:bodyDiv w:val="1"/>
      <w:marLeft w:val="0"/>
      <w:marRight w:val="0"/>
      <w:marTop w:val="0"/>
      <w:marBottom w:val="0"/>
      <w:divBdr>
        <w:top w:val="none" w:sz="0" w:space="0" w:color="auto"/>
        <w:left w:val="none" w:sz="0" w:space="0" w:color="auto"/>
        <w:bottom w:val="none" w:sz="0" w:space="0" w:color="auto"/>
        <w:right w:val="none" w:sz="0" w:space="0" w:color="auto"/>
      </w:divBdr>
    </w:div>
    <w:div w:id="1534272365">
      <w:bodyDiv w:val="1"/>
      <w:marLeft w:val="0"/>
      <w:marRight w:val="0"/>
      <w:marTop w:val="0"/>
      <w:marBottom w:val="0"/>
      <w:divBdr>
        <w:top w:val="none" w:sz="0" w:space="0" w:color="auto"/>
        <w:left w:val="none" w:sz="0" w:space="0" w:color="auto"/>
        <w:bottom w:val="none" w:sz="0" w:space="0" w:color="auto"/>
        <w:right w:val="none" w:sz="0" w:space="0" w:color="auto"/>
      </w:divBdr>
    </w:div>
    <w:div w:id="1645616895">
      <w:bodyDiv w:val="1"/>
      <w:marLeft w:val="0"/>
      <w:marRight w:val="0"/>
      <w:marTop w:val="0"/>
      <w:marBottom w:val="0"/>
      <w:divBdr>
        <w:top w:val="none" w:sz="0" w:space="0" w:color="auto"/>
        <w:left w:val="none" w:sz="0" w:space="0" w:color="auto"/>
        <w:bottom w:val="none" w:sz="0" w:space="0" w:color="auto"/>
        <w:right w:val="none" w:sz="0" w:space="0" w:color="auto"/>
      </w:divBdr>
      <w:divsChild>
        <w:div w:id="178777560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bdg.org/ffc/dod"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FDBAC5A1BCDF7643B43B5E8F2F73D9A9" ma:contentTypeVersion="4" ma:contentTypeDescription="Create a new document." ma:contentTypeScope="" ma:versionID="8a4e0e23936e162461f3e90a731003f2">
  <xsd:schema xmlns:xsd="http://www.w3.org/2001/XMLSchema" xmlns:xs="http://www.w3.org/2001/XMLSchema" xmlns:p="http://schemas.microsoft.com/office/2006/metadata/properties" xmlns:ns2="aa0992bb-f16f-438b-b712-a14a0b74d408" targetNamespace="http://schemas.microsoft.com/office/2006/metadata/properties" ma:root="true" ma:fieldsID="d3de6fa5d2425f9352c22d7190ffe963" ns2:_="">
    <xsd:import namespace="aa0992bb-f16f-438b-b712-a14a0b74d40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a0992bb-f16f-438b-b712-a14a0b74d40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5A6F6D04-10AD-49F1-B6E8-39A82685ED36}">
  <ds:schemaRefs>
    <ds:schemaRef ds:uri="http://schemas.openxmlformats.org/officeDocument/2006/bibliography"/>
  </ds:schemaRefs>
</ds:datastoreItem>
</file>

<file path=customXml/itemProps3.xml><?xml version="1.0" encoding="utf-8"?>
<ds:datastoreItem xmlns:ds="http://schemas.openxmlformats.org/officeDocument/2006/customXml" ds:itemID="{BA324DCE-53BA-41E9-A3C5-E75B7DF7EEE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a0992bb-f16f-438b-b712-a14a0b74d40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566A438-1A22-4449-B774-8F1AF291775D}">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FBF21382-493B-4E33-83CA-B67BA94B3D0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457</TotalTime>
  <Pages>48</Pages>
  <Words>11638</Words>
  <Characters>66338</Characters>
  <Application>Microsoft Office Word</Application>
  <DocSecurity>0</DocSecurity>
  <Lines>552</Lines>
  <Paragraphs>155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77821</CharactersWithSpaces>
  <SharedDoc>false</SharedDoc>
  <HLinks>
    <vt:vector size="1644" baseType="variant">
      <vt:variant>
        <vt:i4>7405625</vt:i4>
      </vt:variant>
      <vt:variant>
        <vt:i4>3974</vt:i4>
      </vt:variant>
      <vt:variant>
        <vt:i4>0</vt:i4>
      </vt:variant>
      <vt:variant>
        <vt:i4>5</vt:i4>
      </vt:variant>
      <vt:variant>
        <vt:lpwstr>https://usace.dps.mil/sites/INTRA-HQ/SitePages/CG.aspx</vt:lpwstr>
      </vt:variant>
      <vt:variant>
        <vt:lpwstr/>
      </vt:variant>
      <vt:variant>
        <vt:i4>4653086</vt:i4>
      </vt:variant>
      <vt:variant>
        <vt:i4>3971</vt:i4>
      </vt:variant>
      <vt:variant>
        <vt:i4>0</vt:i4>
      </vt:variant>
      <vt:variant>
        <vt:i4>5</vt:i4>
      </vt:variant>
      <vt:variant>
        <vt:lpwstr>https://www.usace.army.mil/Portals/2/USACE_Aquisition_Instruction_and_Desk_Guide_10Apr2020.pdf</vt:lpwstr>
      </vt:variant>
      <vt:variant>
        <vt:lpwstr/>
      </vt:variant>
      <vt:variant>
        <vt:i4>4063350</vt:i4>
      </vt:variant>
      <vt:variant>
        <vt:i4>3968</vt:i4>
      </vt:variant>
      <vt:variant>
        <vt:i4>0</vt:i4>
      </vt:variant>
      <vt:variant>
        <vt:i4>5</vt:i4>
      </vt:variant>
      <vt:variant>
        <vt:lpwstr>https://www.congress.gov/111/plaws/publ350/PLAW-111publ350.pdf</vt:lpwstr>
      </vt:variant>
      <vt:variant>
        <vt:lpwstr/>
      </vt:variant>
      <vt:variant>
        <vt:i4>3342451</vt:i4>
      </vt:variant>
      <vt:variant>
        <vt:i4>3965</vt:i4>
      </vt:variant>
      <vt:variant>
        <vt:i4>0</vt:i4>
      </vt:variant>
      <vt:variant>
        <vt:i4>5</vt:i4>
      </vt:variant>
      <vt:variant>
        <vt:lpwstr>https://p2pmbpportaltrain.usace.army.mil/P2UserGuide/index.htm</vt:lpwstr>
      </vt:variant>
      <vt:variant>
        <vt:lpwstr/>
      </vt:variant>
      <vt:variant>
        <vt:i4>7733281</vt:i4>
      </vt:variant>
      <vt:variant>
        <vt:i4>3962</vt:i4>
      </vt:variant>
      <vt:variant>
        <vt:i4>0</vt:i4>
      </vt:variant>
      <vt:variant>
        <vt:i4>5</vt:i4>
      </vt:variant>
      <vt:variant>
        <vt:lpwstr>https://www.whitehouse.gov/wp-content/uploads/2019/08/M-19-21-new-2.pdf</vt:lpwstr>
      </vt:variant>
      <vt:variant>
        <vt:lpwstr/>
      </vt:variant>
      <vt:variant>
        <vt:i4>4587521</vt:i4>
      </vt:variant>
      <vt:variant>
        <vt:i4>3959</vt:i4>
      </vt:variant>
      <vt:variant>
        <vt:i4>0</vt:i4>
      </vt:variant>
      <vt:variant>
        <vt:i4>5</vt:i4>
      </vt:variant>
      <vt:variant>
        <vt:lpwstr>https://georgewbush-whitehouse.archives.gov/omb/circulars/a131/a131.html</vt:lpwstr>
      </vt:variant>
      <vt:variant>
        <vt:lpwstr/>
      </vt:variant>
      <vt:variant>
        <vt:i4>6488173</vt:i4>
      </vt:variant>
      <vt:variant>
        <vt:i4>3956</vt:i4>
      </vt:variant>
      <vt:variant>
        <vt:i4>0</vt:i4>
      </vt:variant>
      <vt:variant>
        <vt:i4>5</vt:i4>
      </vt:variant>
      <vt:variant>
        <vt:lpwstr>https://www.wbdg.org/FFC/AF/POLICY/USACE_AFCEC_EPgMP_MILCON_Annex.pdf</vt:lpwstr>
      </vt:variant>
      <vt:variant>
        <vt:lpwstr/>
      </vt:variant>
      <vt:variant>
        <vt:i4>524382</vt:i4>
      </vt:variant>
      <vt:variant>
        <vt:i4>3953</vt:i4>
      </vt:variant>
      <vt:variant>
        <vt:i4>0</vt:i4>
      </vt:variant>
      <vt:variant>
        <vt:i4>5</vt:i4>
      </vt:variant>
      <vt:variant>
        <vt:lpwstr>https://www.acquisition.gov/far/4.804</vt:lpwstr>
      </vt:variant>
      <vt:variant>
        <vt:lpwstr/>
      </vt:variant>
      <vt:variant>
        <vt:i4>5832786</vt:i4>
      </vt:variant>
      <vt:variant>
        <vt:i4>3950</vt:i4>
      </vt:variant>
      <vt:variant>
        <vt:i4>0</vt:i4>
      </vt:variant>
      <vt:variant>
        <vt:i4>5</vt:i4>
      </vt:variant>
      <vt:variant>
        <vt:lpwstr>https://www.acquisition.gov/browse/index/far</vt:lpwstr>
      </vt:variant>
      <vt:variant>
        <vt:lpwstr/>
      </vt:variant>
      <vt:variant>
        <vt:i4>5701692</vt:i4>
      </vt:variant>
      <vt:variant>
        <vt:i4>3947</vt:i4>
      </vt:variant>
      <vt:variant>
        <vt:i4>0</vt:i4>
      </vt:variant>
      <vt:variant>
        <vt:i4>5</vt:i4>
      </vt:variant>
      <vt:variant>
        <vt:lpwstr>https://www.publications.usace.army.mil/Portals/76/Publications/EngineerRegulations/ER_5-1-13.pdf</vt:lpwstr>
      </vt:variant>
      <vt:variant>
        <vt:lpwstr/>
      </vt:variant>
      <vt:variant>
        <vt:i4>917544</vt:i4>
      </vt:variant>
      <vt:variant>
        <vt:i4>3944</vt:i4>
      </vt:variant>
      <vt:variant>
        <vt:i4>0</vt:i4>
      </vt:variant>
      <vt:variant>
        <vt:i4>5</vt:i4>
      </vt:variant>
      <vt:variant>
        <vt:lpwstr>https://www.publications.usace.army.mil/Portals/76/ER_5-1-11.pdf?ver=2019-05-02-093141-910</vt:lpwstr>
      </vt:variant>
      <vt:variant>
        <vt:lpwstr/>
      </vt:variant>
      <vt:variant>
        <vt:i4>2949125</vt:i4>
      </vt:variant>
      <vt:variant>
        <vt:i4>3941</vt:i4>
      </vt:variant>
      <vt:variant>
        <vt:i4>0</vt:i4>
      </vt:variant>
      <vt:variant>
        <vt:i4>5</vt:i4>
      </vt:variant>
      <vt:variant>
        <vt:lpwstr>https://www.publications.usace.army.mil/Portals/76/Publications/EngineerRegulations/ER_5-1-10.pdf?ver=_Nshb5RwheUO2QB4PH_kTg%3d%3d</vt:lpwstr>
      </vt:variant>
      <vt:variant>
        <vt:lpwstr/>
      </vt:variant>
      <vt:variant>
        <vt:i4>7798858</vt:i4>
      </vt:variant>
      <vt:variant>
        <vt:i4>3938</vt:i4>
      </vt:variant>
      <vt:variant>
        <vt:i4>0</vt:i4>
      </vt:variant>
      <vt:variant>
        <vt:i4>5</vt:i4>
      </vt:variant>
      <vt:variant>
        <vt:lpwstr>https://www.publications.usace.army.mil/Portals/76/Publications/EngineerRegulations/ER_415-345-38.pdf?ver=qVI7iNVgV9meGN5SA9qU6Q%3d%3d</vt:lpwstr>
      </vt:variant>
      <vt:variant>
        <vt:lpwstr/>
      </vt:variant>
      <vt:variant>
        <vt:i4>3276875</vt:i4>
      </vt:variant>
      <vt:variant>
        <vt:i4>3935</vt:i4>
      </vt:variant>
      <vt:variant>
        <vt:i4>0</vt:i4>
      </vt:variant>
      <vt:variant>
        <vt:i4>5</vt:i4>
      </vt:variant>
      <vt:variant>
        <vt:lpwstr>https://www.publications.usace.army.mil/Portals/76/Publications/EngineerRegulations/ER_415-345-13.pdf?ver=bSySe-JtBKejtO9kSi51Zw%3d%3d</vt:lpwstr>
      </vt:variant>
      <vt:variant>
        <vt:lpwstr/>
      </vt:variant>
      <vt:variant>
        <vt:i4>2818131</vt:i4>
      </vt:variant>
      <vt:variant>
        <vt:i4>3932</vt:i4>
      </vt:variant>
      <vt:variant>
        <vt:i4>0</vt:i4>
      </vt:variant>
      <vt:variant>
        <vt:i4>5</vt:i4>
      </vt:variant>
      <vt:variant>
        <vt:lpwstr>https://www.publications.usace.army.mil/Portals/76/Publications/EngineerRegulations/ER_37-5-3.pdf?ver=6IC2fy7unSKtIqcfSzs5vg%3d%3d</vt:lpwstr>
      </vt:variant>
      <vt:variant>
        <vt:lpwstr/>
      </vt:variant>
      <vt:variant>
        <vt:i4>5439505</vt:i4>
      </vt:variant>
      <vt:variant>
        <vt:i4>3929</vt:i4>
      </vt:variant>
      <vt:variant>
        <vt:i4>0</vt:i4>
      </vt:variant>
      <vt:variant>
        <vt:i4>5</vt:i4>
      </vt:variant>
      <vt:variant>
        <vt:lpwstr>http://www.usace.army.mil/inet/usace-docs/eng-regs/er37-345-10/entire.pdf</vt:lpwstr>
      </vt:variant>
      <vt:variant>
        <vt:lpwstr/>
      </vt:variant>
      <vt:variant>
        <vt:i4>262147</vt:i4>
      </vt:variant>
      <vt:variant>
        <vt:i4>3926</vt:i4>
      </vt:variant>
      <vt:variant>
        <vt:i4>0</vt:i4>
      </vt:variant>
      <vt:variant>
        <vt:i4>5</vt:i4>
      </vt:variant>
      <vt:variant>
        <vt:lpwstr>https://www.publications.usace.army.mil/Portals/76/Users/182/86/2486/ER 37-1-30.pdf?ver=2019-12-13-115622-003</vt:lpwstr>
      </vt:variant>
      <vt:variant>
        <vt:lpwstr/>
      </vt:variant>
      <vt:variant>
        <vt:i4>589901</vt:i4>
      </vt:variant>
      <vt:variant>
        <vt:i4>3923</vt:i4>
      </vt:variant>
      <vt:variant>
        <vt:i4>0</vt:i4>
      </vt:variant>
      <vt:variant>
        <vt:i4>5</vt:i4>
      </vt:variant>
      <vt:variant>
        <vt:lpwstr>https://www.publications.usace.army.mil/Portals/76/Users/182/86/2486/ER 37-1-30a.pdf?ver=1SBMCPWJUnGv3ZbWia7evw%3d%3d</vt:lpwstr>
      </vt:variant>
      <vt:variant>
        <vt:lpwstr/>
      </vt:variant>
      <vt:variant>
        <vt:i4>7667803</vt:i4>
      </vt:variant>
      <vt:variant>
        <vt:i4>3920</vt:i4>
      </vt:variant>
      <vt:variant>
        <vt:i4>0</vt:i4>
      </vt:variant>
      <vt:variant>
        <vt:i4>5</vt:i4>
      </vt:variant>
      <vt:variant>
        <vt:lpwstr>https://www.publications.usace.army.mil/Portals/76/Publications/EngineerRegulations/ER_37-1-28.pdf?ver=f3ueYpqiQRzqLvtOH9D62Q%3d%3d</vt:lpwstr>
      </vt:variant>
      <vt:variant>
        <vt:lpwstr/>
      </vt:variant>
      <vt:variant>
        <vt:i4>3735647</vt:i4>
      </vt:variant>
      <vt:variant>
        <vt:i4>3917</vt:i4>
      </vt:variant>
      <vt:variant>
        <vt:i4>0</vt:i4>
      </vt:variant>
      <vt:variant>
        <vt:i4>5</vt:i4>
      </vt:variant>
      <vt:variant>
        <vt:lpwstr>https://www.publications.usace.army.mil/Portals/76/Users/182/86/2486/ER_37-1-26.pdf?ver=JBoW0Vp3llvWwSIKrOSAMA%3d%3d</vt:lpwstr>
      </vt:variant>
      <vt:variant>
        <vt:lpwstr/>
      </vt:variant>
      <vt:variant>
        <vt:i4>6684748</vt:i4>
      </vt:variant>
      <vt:variant>
        <vt:i4>3914</vt:i4>
      </vt:variant>
      <vt:variant>
        <vt:i4>0</vt:i4>
      </vt:variant>
      <vt:variant>
        <vt:i4>5</vt:i4>
      </vt:variant>
      <vt:variant>
        <vt:lpwstr>https://www.publications.usace.army.mil/Portals/76/Publications/EngineerRegulations/ER_37-1-24.pdf?ver=5RAhPq2Y-4uyyAcymODutA%3d%3d</vt:lpwstr>
      </vt:variant>
      <vt:variant>
        <vt:lpwstr/>
      </vt:variant>
      <vt:variant>
        <vt:i4>6815747</vt:i4>
      </vt:variant>
      <vt:variant>
        <vt:i4>3911</vt:i4>
      </vt:variant>
      <vt:variant>
        <vt:i4>0</vt:i4>
      </vt:variant>
      <vt:variant>
        <vt:i4>5</vt:i4>
      </vt:variant>
      <vt:variant>
        <vt:lpwstr>https://www.publications.usace.army.mil/Portals/76/Publications/EngineerRegulations/ER_25-60-1.pdf?ver=TBzKlyyO2kNMgluHZxtkeg%3d%3d</vt:lpwstr>
      </vt:variant>
      <vt:variant>
        <vt:lpwstr/>
      </vt:variant>
      <vt:variant>
        <vt:i4>1179774</vt:i4>
      </vt:variant>
      <vt:variant>
        <vt:i4>3908</vt:i4>
      </vt:variant>
      <vt:variant>
        <vt:i4>0</vt:i4>
      </vt:variant>
      <vt:variant>
        <vt:i4>5</vt:i4>
      </vt:variant>
      <vt:variant>
        <vt:lpwstr>https://www.publications.usace.army.mil/Portals/76/Publications/EngineerRegulations/ER_1165-2-30.pdf?ver=3aFe3GPGvCjkrphhwCP9zQ%3d%3d</vt:lpwstr>
      </vt:variant>
      <vt:variant>
        <vt:lpwstr/>
      </vt:variant>
      <vt:variant>
        <vt:i4>7995481</vt:i4>
      </vt:variant>
      <vt:variant>
        <vt:i4>3905</vt:i4>
      </vt:variant>
      <vt:variant>
        <vt:i4>0</vt:i4>
      </vt:variant>
      <vt:variant>
        <vt:i4>5</vt:i4>
      </vt:variant>
      <vt:variant>
        <vt:lpwstr>https://www.publications.usace.army.mil/Portals/76/Publications/EngineerRegulations/ER_1165-2-131.pdf?ver=JYKnZWqgUjec24fX3wNMCA%3d%3d</vt:lpwstr>
      </vt:variant>
      <vt:variant>
        <vt:lpwstr/>
      </vt:variant>
      <vt:variant>
        <vt:i4>7340115</vt:i4>
      </vt:variant>
      <vt:variant>
        <vt:i4>3902</vt:i4>
      </vt:variant>
      <vt:variant>
        <vt:i4>0</vt:i4>
      </vt:variant>
      <vt:variant>
        <vt:i4>5</vt:i4>
      </vt:variant>
      <vt:variant>
        <vt:lpwstr>https://www.publications.usace.army.mil/Portals/76/Users/182/86/2486/ER 1140-1-211.pdf?ver=z_OveQXkQ_u_57Z2GEDYrA%3d%3d</vt:lpwstr>
      </vt:variant>
      <vt:variant>
        <vt:lpwstr/>
      </vt:variant>
      <vt:variant>
        <vt:i4>8257582</vt:i4>
      </vt:variant>
      <vt:variant>
        <vt:i4>3899</vt:i4>
      </vt:variant>
      <vt:variant>
        <vt:i4>0</vt:i4>
      </vt:variant>
      <vt:variant>
        <vt:i4>5</vt:i4>
      </vt:variant>
      <vt:variant>
        <vt:lpwstr>https://www.publications.usace.army.mil/Portals/76/Publications/EngineerRegulations/ER_11-1-321.pdf?ver=1ydH135mloyeL_8rJZDI-Q%3d%3d</vt:lpwstr>
      </vt:variant>
      <vt:variant>
        <vt:lpwstr/>
      </vt:variant>
      <vt:variant>
        <vt:i4>6357073</vt:i4>
      </vt:variant>
      <vt:variant>
        <vt:i4>3896</vt:i4>
      </vt:variant>
      <vt:variant>
        <vt:i4>0</vt:i4>
      </vt:variant>
      <vt:variant>
        <vt:i4>5</vt:i4>
      </vt:variant>
      <vt:variant>
        <vt:lpwstr>https://www.publications.usace.army.mil/Portals/76/Publications/EngineerRegulations/ER_1110-2-500.pdf?ver=iCBfWRQdzQcSs2EbaqUGnQ%3d%3d</vt:lpwstr>
      </vt:variant>
      <vt:variant>
        <vt:lpwstr/>
      </vt:variant>
      <vt:variant>
        <vt:i4>262150</vt:i4>
      </vt:variant>
      <vt:variant>
        <vt:i4>3893</vt:i4>
      </vt:variant>
      <vt:variant>
        <vt:i4>0</vt:i4>
      </vt:variant>
      <vt:variant>
        <vt:i4>5</vt:i4>
      </vt:variant>
      <vt:variant>
        <vt:lpwstr>https://www.publications.usace.army.mil/USACE-Publications/Engineer-Regulations/u43546q/31313130/</vt:lpwstr>
      </vt:variant>
      <vt:variant>
        <vt:lpwstr/>
      </vt:variant>
      <vt:variant>
        <vt:i4>4128864</vt:i4>
      </vt:variant>
      <vt:variant>
        <vt:i4>3890</vt:i4>
      </vt:variant>
      <vt:variant>
        <vt:i4>0</vt:i4>
      </vt:variant>
      <vt:variant>
        <vt:i4>5</vt:i4>
      </vt:variant>
      <vt:variant>
        <vt:lpwstr>https://www.usace.army.mil/Value-Engineering/Process-Maps/</vt:lpwstr>
      </vt:variant>
      <vt:variant>
        <vt:lpwstr/>
      </vt:variant>
      <vt:variant>
        <vt:i4>327788</vt:i4>
      </vt:variant>
      <vt:variant>
        <vt:i4>3887</vt:i4>
      </vt:variant>
      <vt:variant>
        <vt:i4>0</vt:i4>
      </vt:variant>
      <vt:variant>
        <vt:i4>5</vt:i4>
      </vt:variant>
      <vt:variant>
        <vt:lpwstr>https://www.publications.usace.army.mil/Portals/76/Publications/EngineerRegulations/ER_1110_1_8159.pdf?ver=2015-03-11-101849-730</vt:lpwstr>
      </vt:variant>
      <vt:variant>
        <vt:lpwstr/>
      </vt:variant>
      <vt:variant>
        <vt:i4>1376381</vt:i4>
      </vt:variant>
      <vt:variant>
        <vt:i4>3884</vt:i4>
      </vt:variant>
      <vt:variant>
        <vt:i4>0</vt:i4>
      </vt:variant>
      <vt:variant>
        <vt:i4>5</vt:i4>
      </vt:variant>
      <vt:variant>
        <vt:lpwstr>https://www.publications.usace.army.mil/Portals/76/Publications/EngineerPamphlets/EP_37-1-5.pdf?ver=8MlOrcCzTzjSvlAgGiY-qQ%3d%3d</vt:lpwstr>
      </vt:variant>
      <vt:variant>
        <vt:lpwstr/>
      </vt:variant>
      <vt:variant>
        <vt:i4>1048648</vt:i4>
      </vt:variant>
      <vt:variant>
        <vt:i4>3881</vt:i4>
      </vt:variant>
      <vt:variant>
        <vt:i4>0</vt:i4>
      </vt:variant>
      <vt:variant>
        <vt:i4>5</vt:i4>
      </vt:variant>
      <vt:variant>
        <vt:lpwstr>https://www.publications.usace.army.mil/Portals/76/Publications/EngineerPamphlets/EP_37-1-3.pdf?ver=cnvX4ZOJbh_gi3duhGBfdg%3d%3d</vt:lpwstr>
      </vt:variant>
      <vt:variant>
        <vt:lpwstr/>
      </vt:variant>
      <vt:variant>
        <vt:i4>6684672</vt:i4>
      </vt:variant>
      <vt:variant>
        <vt:i4>3878</vt:i4>
      </vt:variant>
      <vt:variant>
        <vt:i4>0</vt:i4>
      </vt:variant>
      <vt:variant>
        <vt:i4>5</vt:i4>
      </vt:variant>
      <vt:variant>
        <vt:lpwstr>https://www.publications.usace.army.mil/Portals/76/Users/182/86/2486/EP 34-1-1.pdf?ver=A4U9A4U_J8A3oXAy3qyWLw%3d%3d</vt:lpwstr>
      </vt:variant>
      <vt:variant>
        <vt:lpwstr/>
      </vt:variant>
      <vt:variant>
        <vt:i4>6422530</vt:i4>
      </vt:variant>
      <vt:variant>
        <vt:i4>3875</vt:i4>
      </vt:variant>
      <vt:variant>
        <vt:i4>0</vt:i4>
      </vt:variant>
      <vt:variant>
        <vt:i4>5</vt:i4>
      </vt:variant>
      <vt:variant>
        <vt:lpwstr>https://www.publications.usace.army.mil/USACE-Publications/Engineer-Manuals/?udt_43544_param_page=1</vt:lpwstr>
      </vt:variant>
      <vt:variant>
        <vt:lpwstr/>
      </vt:variant>
      <vt:variant>
        <vt:i4>589901</vt:i4>
      </vt:variant>
      <vt:variant>
        <vt:i4>3872</vt:i4>
      </vt:variant>
      <vt:variant>
        <vt:i4>0</vt:i4>
      </vt:variant>
      <vt:variant>
        <vt:i4>5</vt:i4>
      </vt:variant>
      <vt:variant>
        <vt:lpwstr>https://www.publications.usace.army.mil/Portals/76/Users/182/86/2486/ER 37-1-30a.pdf?ver=1SBMCPWJUnGv3ZbWia7evw%3d%3d</vt:lpwstr>
      </vt:variant>
      <vt:variant>
        <vt:lpwstr/>
      </vt:variant>
      <vt:variant>
        <vt:i4>8323170</vt:i4>
      </vt:variant>
      <vt:variant>
        <vt:i4>3869</vt:i4>
      </vt:variant>
      <vt:variant>
        <vt:i4>0</vt:i4>
      </vt:variant>
      <vt:variant>
        <vt:i4>5</vt:i4>
      </vt:variant>
      <vt:variant>
        <vt:lpwstr>https://www.publications.usace.army.mil/USACE-Publications/Engineer-Circulars/</vt:lpwstr>
      </vt:variant>
      <vt:variant>
        <vt:lpwstr/>
      </vt:variant>
      <vt:variant>
        <vt:i4>4128828</vt:i4>
      </vt:variant>
      <vt:variant>
        <vt:i4>3866</vt:i4>
      </vt:variant>
      <vt:variant>
        <vt:i4>0</vt:i4>
      </vt:variant>
      <vt:variant>
        <vt:i4>5</vt:i4>
      </vt:variant>
      <vt:variant>
        <vt:lpwstr>https://www.publications.usace.army.mil/LinkClick.aspx?fileticket=xXtEdCrij5A%3d&amp;tabid=16426&amp;portalid=76&amp;mid=31387</vt:lpwstr>
      </vt:variant>
      <vt:variant>
        <vt:lpwstr/>
      </vt:variant>
      <vt:variant>
        <vt:i4>7405679</vt:i4>
      </vt:variant>
      <vt:variant>
        <vt:i4>3863</vt:i4>
      </vt:variant>
      <vt:variant>
        <vt:i4>0</vt:i4>
      </vt:variant>
      <vt:variant>
        <vt:i4>5</vt:i4>
      </vt:variant>
      <vt:variant>
        <vt:lpwstr>https://standards.globalspec.com/std/13095836/DODD 4245.14</vt:lpwstr>
      </vt:variant>
      <vt:variant>
        <vt:lpwstr/>
      </vt:variant>
      <vt:variant>
        <vt:i4>82</vt:i4>
      </vt:variant>
      <vt:variant>
        <vt:i4>3860</vt:i4>
      </vt:variant>
      <vt:variant>
        <vt:i4>0</vt:i4>
      </vt:variant>
      <vt:variant>
        <vt:i4>5</vt:i4>
      </vt:variant>
      <vt:variant>
        <vt:lpwstr>https://www.esd.whs.mil/Portals/54/Documents/DD/issuances/dodi/416572p.pdf?ver=2019-04-29-073343-743</vt:lpwstr>
      </vt:variant>
      <vt:variant>
        <vt:lpwstr/>
      </vt:variant>
      <vt:variant>
        <vt:i4>65622</vt:i4>
      </vt:variant>
      <vt:variant>
        <vt:i4>3857</vt:i4>
      </vt:variant>
      <vt:variant>
        <vt:i4>0</vt:i4>
      </vt:variant>
      <vt:variant>
        <vt:i4>5</vt:i4>
      </vt:variant>
      <vt:variant>
        <vt:lpwstr>https://www.esd.whs.mil/Portals/54/Documents/DD/issuances/dodi/416571p.pdf?ver=2018-09-19-072536-840</vt:lpwstr>
      </vt:variant>
      <vt:variant>
        <vt:lpwstr/>
      </vt:variant>
      <vt:variant>
        <vt:i4>524381</vt:i4>
      </vt:variant>
      <vt:variant>
        <vt:i4>3854</vt:i4>
      </vt:variant>
      <vt:variant>
        <vt:i4>0</vt:i4>
      </vt:variant>
      <vt:variant>
        <vt:i4>5</vt:i4>
      </vt:variant>
      <vt:variant>
        <vt:lpwstr>https://www.esd.whs.mil/Portals/54/Documents/DD/issuances/dodi/416570p.pdf?ver=2018-09-19-073246-187</vt:lpwstr>
      </vt:variant>
      <vt:variant>
        <vt:lpwstr/>
      </vt:variant>
      <vt:variant>
        <vt:i4>2031656</vt:i4>
      </vt:variant>
      <vt:variant>
        <vt:i4>3851</vt:i4>
      </vt:variant>
      <vt:variant>
        <vt:i4>0</vt:i4>
      </vt:variant>
      <vt:variant>
        <vt:i4>5</vt:i4>
      </vt:variant>
      <vt:variant>
        <vt:lpwstr>https://www.esd.whs.mil/Portals/54/Documents/DD/issuances/dodi/416569p.PDF?ver=3-gvUKi7h15U_ax-EtHhew%3d%3d</vt:lpwstr>
      </vt:variant>
      <vt:variant>
        <vt:lpwstr/>
      </vt:variant>
      <vt:variant>
        <vt:i4>983134</vt:i4>
      </vt:variant>
      <vt:variant>
        <vt:i4>3848</vt:i4>
      </vt:variant>
      <vt:variant>
        <vt:i4>0</vt:i4>
      </vt:variant>
      <vt:variant>
        <vt:i4>5</vt:i4>
      </vt:variant>
      <vt:variant>
        <vt:lpwstr>https://www.esd.whs.mil/Portals/54/Documents/DD/issuances/dodi/416568p.pdf?ver=2020-07-06-143707-813</vt:lpwstr>
      </vt:variant>
      <vt:variant>
        <vt:lpwstr/>
      </vt:variant>
      <vt:variant>
        <vt:i4>983127</vt:i4>
      </vt:variant>
      <vt:variant>
        <vt:i4>3845</vt:i4>
      </vt:variant>
      <vt:variant>
        <vt:i4>0</vt:i4>
      </vt:variant>
      <vt:variant>
        <vt:i4>5</vt:i4>
      </vt:variant>
      <vt:variant>
        <vt:lpwstr>https://www.esd.whs.mil/Portals/54/Documents/DD/issuances/dodi/416565p.pdf?ver=2019-04-15-094503-190</vt:lpwstr>
      </vt:variant>
      <vt:variant>
        <vt:lpwstr/>
      </vt:variant>
      <vt:variant>
        <vt:i4>2752567</vt:i4>
      </vt:variant>
      <vt:variant>
        <vt:i4>3842</vt:i4>
      </vt:variant>
      <vt:variant>
        <vt:i4>0</vt:i4>
      </vt:variant>
      <vt:variant>
        <vt:i4>5</vt:i4>
      </vt:variant>
      <vt:variant>
        <vt:lpwstr>https://www.esd.whs.mil/Portals/54/Documents/DD/issuances/dodm/416563m.pdf</vt:lpwstr>
      </vt:variant>
      <vt:variant>
        <vt:lpwstr/>
      </vt:variant>
      <vt:variant>
        <vt:i4>2752611</vt:i4>
      </vt:variant>
      <vt:variant>
        <vt:i4>3839</vt:i4>
      </vt:variant>
      <vt:variant>
        <vt:i4>0</vt:i4>
      </vt:variant>
      <vt:variant>
        <vt:i4>5</vt:i4>
      </vt:variant>
      <vt:variant>
        <vt:lpwstr>https://www.esd.whs.mil/Portals/54/Documents/DD/issuances/dodi/400019p.pdf?ver=AgPBMZwTey4t8dkHDRM4ng%3D%3D</vt:lpwstr>
      </vt:variant>
      <vt:variant>
        <vt:lpwstr/>
      </vt:variant>
      <vt:variant>
        <vt:i4>3932217</vt:i4>
      </vt:variant>
      <vt:variant>
        <vt:i4>3836</vt:i4>
      </vt:variant>
      <vt:variant>
        <vt:i4>0</vt:i4>
      </vt:variant>
      <vt:variant>
        <vt:i4>5</vt:i4>
      </vt:variant>
      <vt:variant>
        <vt:lpwstr>https://www.esd.whs.mil/Portals/54/Documents/DD/issuances/dodd/516058p.pdf</vt:lpwstr>
      </vt:variant>
      <vt:variant>
        <vt:lpwstr/>
      </vt:variant>
      <vt:variant>
        <vt:i4>5505103</vt:i4>
      </vt:variant>
      <vt:variant>
        <vt:i4>3833</vt:i4>
      </vt:variant>
      <vt:variant>
        <vt:i4>0</vt:i4>
      </vt:variant>
      <vt:variant>
        <vt:i4>5</vt:i4>
      </vt:variant>
      <vt:variant>
        <vt:lpwstr>https://standards.globalspec.com/std/13126272/DODD 4270.5</vt:lpwstr>
      </vt:variant>
      <vt:variant>
        <vt:lpwstr>:~:text=34%20-%20Host%20Nation-Funded%20Construction%20Programs%20in%20the,of%20Staff%2C%20the%20Combatant%20Commands%2C%20the%20Office%20of</vt:lpwstr>
      </vt:variant>
      <vt:variant>
        <vt:i4>3670066</vt:i4>
      </vt:variant>
      <vt:variant>
        <vt:i4>3830</vt:i4>
      </vt:variant>
      <vt:variant>
        <vt:i4>0</vt:i4>
      </vt:variant>
      <vt:variant>
        <vt:i4>5</vt:i4>
      </vt:variant>
      <vt:variant>
        <vt:lpwstr>https://www.esd.whs.mil/Portals/54/Documents/DD/issuances/dodd/416506p.pdf</vt:lpwstr>
      </vt:variant>
      <vt:variant>
        <vt:lpwstr/>
      </vt:variant>
      <vt:variant>
        <vt:i4>2031715</vt:i4>
      </vt:variant>
      <vt:variant>
        <vt:i4>3827</vt:i4>
      </vt:variant>
      <vt:variant>
        <vt:i4>0</vt:i4>
      </vt:variant>
      <vt:variant>
        <vt:i4>5</vt:i4>
      </vt:variant>
      <vt:variant>
        <vt:lpwstr>https://comptroller.defense.gov/Portals/45/documents/fmr/current/03/03_17.pdf</vt:lpwstr>
      </vt:variant>
      <vt:variant>
        <vt:lpwstr/>
      </vt:variant>
      <vt:variant>
        <vt:i4>1179763</vt:i4>
      </vt:variant>
      <vt:variant>
        <vt:i4>3824</vt:i4>
      </vt:variant>
      <vt:variant>
        <vt:i4>0</vt:i4>
      </vt:variant>
      <vt:variant>
        <vt:i4>5</vt:i4>
      </vt:variant>
      <vt:variant>
        <vt:lpwstr>https://comptroller.defense.gov/Portals/45/documents/fmr/archive/03arch/03_08.pdf</vt:lpwstr>
      </vt:variant>
      <vt:variant>
        <vt:lpwstr/>
      </vt:variant>
      <vt:variant>
        <vt:i4>1966179</vt:i4>
      </vt:variant>
      <vt:variant>
        <vt:i4>3821</vt:i4>
      </vt:variant>
      <vt:variant>
        <vt:i4>0</vt:i4>
      </vt:variant>
      <vt:variant>
        <vt:i4>5</vt:i4>
      </vt:variant>
      <vt:variant>
        <vt:lpwstr>https://comptroller.defense.gov/Portals/45/documents/fmr/current/03/03_07.pdf</vt:lpwstr>
      </vt:variant>
      <vt:variant>
        <vt:lpwstr/>
      </vt:variant>
      <vt:variant>
        <vt:i4>1572929</vt:i4>
      </vt:variant>
      <vt:variant>
        <vt:i4>3818</vt:i4>
      </vt:variant>
      <vt:variant>
        <vt:i4>0</vt:i4>
      </vt:variant>
      <vt:variant>
        <vt:i4>5</vt:i4>
      </vt:variant>
      <vt:variant>
        <vt:lpwstr>https://comptroller.defense.gov/Portals/45/documents/fmr/archive/03arch/03_07_Feb09.pdf</vt:lpwstr>
      </vt:variant>
      <vt:variant>
        <vt:lpwstr/>
      </vt:variant>
      <vt:variant>
        <vt:i4>917590</vt:i4>
      </vt:variant>
      <vt:variant>
        <vt:i4>3815</vt:i4>
      </vt:variant>
      <vt:variant>
        <vt:i4>0</vt:i4>
      </vt:variant>
      <vt:variant>
        <vt:i4>5</vt:i4>
      </vt:variant>
      <vt:variant>
        <vt:lpwstr>https://comptroller.defense.gov/FMR.aspx</vt:lpwstr>
      </vt:variant>
      <vt:variant>
        <vt:lpwstr/>
      </vt:variant>
      <vt:variant>
        <vt:i4>5570647</vt:i4>
      </vt:variant>
      <vt:variant>
        <vt:i4>3812</vt:i4>
      </vt:variant>
      <vt:variant>
        <vt:i4>0</vt:i4>
      </vt:variant>
      <vt:variant>
        <vt:i4>5</vt:i4>
      </vt:variant>
      <vt:variant>
        <vt:lpwstr>https://www.acquisition.gov/dfarspgi</vt:lpwstr>
      </vt:variant>
      <vt:variant>
        <vt:lpwstr/>
      </vt:variant>
      <vt:variant>
        <vt:i4>4980803</vt:i4>
      </vt:variant>
      <vt:variant>
        <vt:i4>3809</vt:i4>
      </vt:variant>
      <vt:variant>
        <vt:i4>0</vt:i4>
      </vt:variant>
      <vt:variant>
        <vt:i4>5</vt:i4>
      </vt:variant>
      <vt:variant>
        <vt:lpwstr>https://www.acquisition.gov/dfars</vt:lpwstr>
      </vt:variant>
      <vt:variant>
        <vt:lpwstr/>
      </vt:variant>
      <vt:variant>
        <vt:i4>7995397</vt:i4>
      </vt:variant>
      <vt:variant>
        <vt:i4>3806</vt:i4>
      </vt:variant>
      <vt:variant>
        <vt:i4>0</vt:i4>
      </vt:variant>
      <vt:variant>
        <vt:i4>5</vt:i4>
      </vt:variant>
      <vt:variant>
        <vt:lpwstr>https://armypubs.army.mil/ProductMaps/PubForm/Details.aspx?PUB_ID=85154</vt:lpwstr>
      </vt:variant>
      <vt:variant>
        <vt:lpwstr/>
      </vt:variant>
      <vt:variant>
        <vt:i4>2818126</vt:i4>
      </vt:variant>
      <vt:variant>
        <vt:i4>3803</vt:i4>
      </vt:variant>
      <vt:variant>
        <vt:i4>0</vt:i4>
      </vt:variant>
      <vt:variant>
        <vt:i4>5</vt:i4>
      </vt:variant>
      <vt:variant>
        <vt:lpwstr>https://armypubs.army.mil/epubs/DR_pubs/DR_a/pdf/web/p385_30.pdf</vt:lpwstr>
      </vt:variant>
      <vt:variant>
        <vt:lpwstr/>
      </vt:variant>
      <vt:variant>
        <vt:i4>2949196</vt:i4>
      </vt:variant>
      <vt:variant>
        <vt:i4>3800</vt:i4>
      </vt:variant>
      <vt:variant>
        <vt:i4>0</vt:i4>
      </vt:variant>
      <vt:variant>
        <vt:i4>5</vt:i4>
      </vt:variant>
      <vt:variant>
        <vt:lpwstr>https://armypubs.army.mil/epubs/DR_pubs/DR_a/pdf/web/p385_16.pdf</vt:lpwstr>
      </vt:variant>
      <vt:variant>
        <vt:lpwstr/>
      </vt:variant>
      <vt:variant>
        <vt:i4>5111846</vt:i4>
      </vt:variant>
      <vt:variant>
        <vt:i4>3797</vt:i4>
      </vt:variant>
      <vt:variant>
        <vt:i4>0</vt:i4>
      </vt:variant>
      <vt:variant>
        <vt:i4>5</vt:i4>
      </vt:variant>
      <vt:variant>
        <vt:lpwstr>https://armypubs.army.mil/epubs/DR_pubs/DR_a/pdf/web/p25_403.pdf</vt:lpwstr>
      </vt:variant>
      <vt:variant>
        <vt:lpwstr/>
      </vt:variant>
      <vt:variant>
        <vt:i4>6946862</vt:i4>
      </vt:variant>
      <vt:variant>
        <vt:i4>3794</vt:i4>
      </vt:variant>
      <vt:variant>
        <vt:i4>0</vt:i4>
      </vt:variant>
      <vt:variant>
        <vt:i4>5</vt:i4>
      </vt:variant>
      <vt:variant>
        <vt:lpwstr>https://www.usace.army.mil/About/Centers-of-Expertise/</vt:lpwstr>
      </vt:variant>
      <vt:variant>
        <vt:lpwstr/>
      </vt:variant>
      <vt:variant>
        <vt:i4>2031644</vt:i4>
      </vt:variant>
      <vt:variant>
        <vt:i4>3791</vt:i4>
      </vt:variant>
      <vt:variant>
        <vt:i4>0</vt:i4>
      </vt:variant>
      <vt:variant>
        <vt:i4>5</vt:i4>
      </vt:variant>
      <vt:variant>
        <vt:lpwstr>https://usace.dps.mil/sites/INTRA-FC/SitePages/CEFMS-II.aspx</vt:lpwstr>
      </vt:variant>
      <vt:variant>
        <vt:lpwstr/>
      </vt:variant>
      <vt:variant>
        <vt:i4>1704026</vt:i4>
      </vt:variant>
      <vt:variant>
        <vt:i4>3788</vt:i4>
      </vt:variant>
      <vt:variant>
        <vt:i4>0</vt:i4>
      </vt:variant>
      <vt:variant>
        <vt:i4>5</vt:i4>
      </vt:variant>
      <vt:variant>
        <vt:lpwstr>https://www.arims.army.mil/arims/default.aspx</vt:lpwstr>
      </vt:variant>
      <vt:variant>
        <vt:lpwstr/>
      </vt:variant>
      <vt:variant>
        <vt:i4>5111870</vt:i4>
      </vt:variant>
      <vt:variant>
        <vt:i4>3785</vt:i4>
      </vt:variant>
      <vt:variant>
        <vt:i4>0</vt:i4>
      </vt:variant>
      <vt:variant>
        <vt:i4>5</vt:i4>
      </vt:variant>
      <vt:variant>
        <vt:lpwstr>https://armypubs.army.mil/ProductMaps/PubForm/Details.aspx?PUB_ID=240</vt:lpwstr>
      </vt:variant>
      <vt:variant>
        <vt:lpwstr/>
      </vt:variant>
      <vt:variant>
        <vt:i4>7798789</vt:i4>
      </vt:variant>
      <vt:variant>
        <vt:i4>3782</vt:i4>
      </vt:variant>
      <vt:variant>
        <vt:i4>0</vt:i4>
      </vt:variant>
      <vt:variant>
        <vt:i4>5</vt:i4>
      </vt:variant>
      <vt:variant>
        <vt:lpwstr>https://armypubs.army.mil/ProductMaps/PubForm/Details.aspx?PUB_ID=84190</vt:lpwstr>
      </vt:variant>
      <vt:variant>
        <vt:lpwstr/>
      </vt:variant>
      <vt:variant>
        <vt:i4>1245203</vt:i4>
      </vt:variant>
      <vt:variant>
        <vt:i4>3779</vt:i4>
      </vt:variant>
      <vt:variant>
        <vt:i4>0</vt:i4>
      </vt:variant>
      <vt:variant>
        <vt:i4>5</vt:i4>
      </vt:variant>
      <vt:variant>
        <vt:lpwstr>https://standards.globalspec.com/std/156117/AR 415-15</vt:lpwstr>
      </vt:variant>
      <vt:variant>
        <vt:lpwstr/>
      </vt:variant>
      <vt:variant>
        <vt:i4>7274567</vt:i4>
      </vt:variant>
      <vt:variant>
        <vt:i4>3776</vt:i4>
      </vt:variant>
      <vt:variant>
        <vt:i4>0</vt:i4>
      </vt:variant>
      <vt:variant>
        <vt:i4>5</vt:i4>
      </vt:variant>
      <vt:variant>
        <vt:lpwstr>https://armypubs.army.mil/epubs/DR_pubs/DR_a/pdf/web/ARN14844_R405_90_FINAL.pdf</vt:lpwstr>
      </vt:variant>
      <vt:variant>
        <vt:lpwstr/>
      </vt:variant>
      <vt:variant>
        <vt:i4>2162754</vt:i4>
      </vt:variant>
      <vt:variant>
        <vt:i4>3773</vt:i4>
      </vt:variant>
      <vt:variant>
        <vt:i4>0</vt:i4>
      </vt:variant>
      <vt:variant>
        <vt:i4>5</vt:i4>
      </vt:variant>
      <vt:variant>
        <vt:lpwstr>https://armypubs.army.mil/epubs/DR_pubs/DR_a/pdf/web/r405_80.pdf</vt:lpwstr>
      </vt:variant>
      <vt:variant>
        <vt:lpwstr/>
      </vt:variant>
      <vt:variant>
        <vt:i4>2359374</vt:i4>
      </vt:variant>
      <vt:variant>
        <vt:i4>3770</vt:i4>
      </vt:variant>
      <vt:variant>
        <vt:i4>0</vt:i4>
      </vt:variant>
      <vt:variant>
        <vt:i4>5</vt:i4>
      </vt:variant>
      <vt:variant>
        <vt:lpwstr>https://armypubs.army.mil/epubs/DR_pubs/DR_a/pdf/web/r405_45.pdf</vt:lpwstr>
      </vt:variant>
      <vt:variant>
        <vt:lpwstr/>
      </vt:variant>
      <vt:variant>
        <vt:i4>6291513</vt:i4>
      </vt:variant>
      <vt:variant>
        <vt:i4>3767</vt:i4>
      </vt:variant>
      <vt:variant>
        <vt:i4>0</vt:i4>
      </vt:variant>
      <vt:variant>
        <vt:i4>5</vt:i4>
      </vt:variant>
      <vt:variant>
        <vt:lpwstr>https://armypubs.army.mil/epubs/DR_pubs/DR_a/pdf/web/AR 405-10.pdf</vt:lpwstr>
      </vt:variant>
      <vt:variant>
        <vt:lpwstr/>
      </vt:variant>
      <vt:variant>
        <vt:i4>4194357</vt:i4>
      </vt:variant>
      <vt:variant>
        <vt:i4>3764</vt:i4>
      </vt:variant>
      <vt:variant>
        <vt:i4>0</vt:i4>
      </vt:variant>
      <vt:variant>
        <vt:i4>5</vt:i4>
      </vt:variant>
      <vt:variant>
        <vt:lpwstr>https://armypubs.army.mil/ProductMaps/PubForm/Details.aspx?PUB_ID=1002884</vt:lpwstr>
      </vt:variant>
      <vt:variant>
        <vt:lpwstr/>
      </vt:variant>
      <vt:variant>
        <vt:i4>8192012</vt:i4>
      </vt:variant>
      <vt:variant>
        <vt:i4>3761</vt:i4>
      </vt:variant>
      <vt:variant>
        <vt:i4>0</vt:i4>
      </vt:variant>
      <vt:variant>
        <vt:i4>5</vt:i4>
      </vt:variant>
      <vt:variant>
        <vt:lpwstr>https://armypubs.army.mil/ProductMaps/PubForm/Details.aspx?PUB_ID=60671</vt:lpwstr>
      </vt:variant>
      <vt:variant>
        <vt:lpwstr/>
      </vt:variant>
      <vt:variant>
        <vt:i4>4980806</vt:i4>
      </vt:variant>
      <vt:variant>
        <vt:i4>3758</vt:i4>
      </vt:variant>
      <vt:variant>
        <vt:i4>0</vt:i4>
      </vt:variant>
      <vt:variant>
        <vt:i4>5</vt:i4>
      </vt:variant>
      <vt:variant>
        <vt:lpwstr>https://www.acquisition.gov/afars</vt:lpwstr>
      </vt:variant>
      <vt:variant>
        <vt:lpwstr/>
      </vt:variant>
      <vt:variant>
        <vt:i4>3932188</vt:i4>
      </vt:variant>
      <vt:variant>
        <vt:i4>3755</vt:i4>
      </vt:variant>
      <vt:variant>
        <vt:i4>0</vt:i4>
      </vt:variant>
      <vt:variant>
        <vt:i4>5</vt:i4>
      </vt:variant>
      <vt:variant>
        <vt:lpwstr>https://static.e-publishing.af.mil/production/1/af_a4/publication/afi32-1001/afi32-1001.pdf</vt:lpwstr>
      </vt:variant>
      <vt:variant>
        <vt:lpwstr/>
      </vt:variant>
      <vt:variant>
        <vt:i4>4325439</vt:i4>
      </vt:variant>
      <vt:variant>
        <vt:i4>3752</vt:i4>
      </vt:variant>
      <vt:variant>
        <vt:i4>0</vt:i4>
      </vt:variant>
      <vt:variant>
        <vt:i4>5</vt:i4>
      </vt:variant>
      <vt:variant>
        <vt:lpwstr>https://uscode.house.gov/view.xhtml?path=/prelim@title44/chapter33&amp;edition=prelim</vt:lpwstr>
      </vt:variant>
      <vt:variant>
        <vt:lpwstr/>
      </vt:variant>
      <vt:variant>
        <vt:i4>2424939</vt:i4>
      </vt:variant>
      <vt:variant>
        <vt:i4>3749</vt:i4>
      </vt:variant>
      <vt:variant>
        <vt:i4>0</vt:i4>
      </vt:variant>
      <vt:variant>
        <vt:i4>5</vt:i4>
      </vt:variant>
      <vt:variant>
        <vt:lpwstr>http://www4.law.cornell.edu/uscode/42/5121.html</vt:lpwstr>
      </vt:variant>
      <vt:variant>
        <vt:lpwstr/>
      </vt:variant>
      <vt:variant>
        <vt:i4>524297</vt:i4>
      </vt:variant>
      <vt:variant>
        <vt:i4>3746</vt:i4>
      </vt:variant>
      <vt:variant>
        <vt:i4>0</vt:i4>
      </vt:variant>
      <vt:variant>
        <vt:i4>5</vt:i4>
      </vt:variant>
      <vt:variant>
        <vt:lpwstr>https://www.ecfr.gov/current/title-36/chapter-XII</vt:lpwstr>
      </vt:variant>
      <vt:variant>
        <vt:lpwstr/>
      </vt:variant>
      <vt:variant>
        <vt:i4>1114195</vt:i4>
      </vt:variant>
      <vt:variant>
        <vt:i4>3743</vt:i4>
      </vt:variant>
      <vt:variant>
        <vt:i4>0</vt:i4>
      </vt:variant>
      <vt:variant>
        <vt:i4>5</vt:i4>
      </vt:variant>
      <vt:variant>
        <vt:lpwstr>http://www4.law.cornell.edu/uscode/33/2323a.html</vt:lpwstr>
      </vt:variant>
      <vt:variant>
        <vt:lpwstr/>
      </vt:variant>
      <vt:variant>
        <vt:i4>2228333</vt:i4>
      </vt:variant>
      <vt:variant>
        <vt:i4>3740</vt:i4>
      </vt:variant>
      <vt:variant>
        <vt:i4>0</vt:i4>
      </vt:variant>
      <vt:variant>
        <vt:i4>5</vt:i4>
      </vt:variant>
      <vt:variant>
        <vt:lpwstr>http://www4.law.cornell.edu/uscode/31/1535.html</vt:lpwstr>
      </vt:variant>
      <vt:variant>
        <vt:lpwstr/>
      </vt:variant>
      <vt:variant>
        <vt:i4>2228329</vt:i4>
      </vt:variant>
      <vt:variant>
        <vt:i4>3737</vt:i4>
      </vt:variant>
      <vt:variant>
        <vt:i4>0</vt:i4>
      </vt:variant>
      <vt:variant>
        <vt:i4>5</vt:i4>
      </vt:variant>
      <vt:variant>
        <vt:lpwstr>http://www4.law.cornell.edu/uscode/31/6505.html</vt:lpwstr>
      </vt:variant>
      <vt:variant>
        <vt:lpwstr/>
      </vt:variant>
      <vt:variant>
        <vt:i4>2490478</vt:i4>
      </vt:variant>
      <vt:variant>
        <vt:i4>3734</vt:i4>
      </vt:variant>
      <vt:variant>
        <vt:i4>0</vt:i4>
      </vt:variant>
      <vt:variant>
        <vt:i4>5</vt:i4>
      </vt:variant>
      <vt:variant>
        <vt:lpwstr>http://www4.law.cornell.edu/uscode/10/3036.html</vt:lpwstr>
      </vt:variant>
      <vt:variant>
        <vt:lpwstr/>
      </vt:variant>
      <vt:variant>
        <vt:i4>7667833</vt:i4>
      </vt:variant>
      <vt:variant>
        <vt:i4>3662</vt:i4>
      </vt:variant>
      <vt:variant>
        <vt:i4>0</vt:i4>
      </vt:variant>
      <vt:variant>
        <vt:i4>5</vt:i4>
      </vt:variant>
      <vt:variant>
        <vt:lpwstr>https://reports.usace.army.mil/</vt:lpwstr>
      </vt:variant>
      <vt:variant>
        <vt:lpwstr/>
      </vt:variant>
      <vt:variant>
        <vt:i4>1114136</vt:i4>
      </vt:variant>
      <vt:variant>
        <vt:i4>3659</vt:i4>
      </vt:variant>
      <vt:variant>
        <vt:i4>0</vt:i4>
      </vt:variant>
      <vt:variant>
        <vt:i4>5</vt:i4>
      </vt:variant>
      <vt:variant>
        <vt:lpwstr>https://team.usace.army.mil/sites/HQ-MP/MOI/default.aspx</vt:lpwstr>
      </vt:variant>
      <vt:variant>
        <vt:lpwstr/>
      </vt:variant>
      <vt:variant>
        <vt:i4>458757</vt:i4>
      </vt:variant>
      <vt:variant>
        <vt:i4>3656</vt:i4>
      </vt:variant>
      <vt:variant>
        <vt:i4>0</vt:i4>
      </vt:variant>
      <vt:variant>
        <vt:i4>5</vt:i4>
      </vt:variant>
      <vt:variant>
        <vt:lpwstr>https://www.asafm.army.mil/DFAS-Guidance/Army-Management-Structure-Guide/</vt:lpwstr>
      </vt:variant>
      <vt:variant>
        <vt:lpwstr/>
      </vt:variant>
      <vt:variant>
        <vt:i4>2556030</vt:i4>
      </vt:variant>
      <vt:variant>
        <vt:i4>3614</vt:i4>
      </vt:variant>
      <vt:variant>
        <vt:i4>0</vt:i4>
      </vt:variant>
      <vt:variant>
        <vt:i4>5</vt:i4>
      </vt:variant>
      <vt:variant>
        <vt:lpwstr>https://www.fedcenter.gov/Bookmarks/index.cfm?id=56</vt:lpwstr>
      </vt:variant>
      <vt:variant>
        <vt:lpwstr/>
      </vt:variant>
      <vt:variant>
        <vt:i4>5636135</vt:i4>
      </vt:variant>
      <vt:variant>
        <vt:i4>3611</vt:i4>
      </vt:variant>
      <vt:variant>
        <vt:i4>0</vt:i4>
      </vt:variant>
      <vt:variant>
        <vt:i4>5</vt:i4>
      </vt:variant>
      <vt:variant>
        <vt:lpwstr>https://www.publications.usace.army.mil/Portals/76/Publications/EngineerRegulations/ER_405-1-11.pdf?ver=6VF35t1yM9PSHeADS7EEoQ%3d%3d</vt:lpwstr>
      </vt:variant>
      <vt:variant>
        <vt:lpwstr/>
      </vt:variant>
      <vt:variant>
        <vt:i4>4390940</vt:i4>
      </vt:variant>
      <vt:variant>
        <vt:i4>3608</vt:i4>
      </vt:variant>
      <vt:variant>
        <vt:i4>0</vt:i4>
      </vt:variant>
      <vt:variant>
        <vt:i4>5</vt:i4>
      </vt:variant>
      <vt:variant>
        <vt:lpwstr>https://planning.erdc.dren.mil/toolbox/library/PGL/PGL31R.pdf</vt:lpwstr>
      </vt:variant>
      <vt:variant>
        <vt:lpwstr/>
      </vt:variant>
      <vt:variant>
        <vt:i4>7274567</vt:i4>
      </vt:variant>
      <vt:variant>
        <vt:i4>3605</vt:i4>
      </vt:variant>
      <vt:variant>
        <vt:i4>0</vt:i4>
      </vt:variant>
      <vt:variant>
        <vt:i4>5</vt:i4>
      </vt:variant>
      <vt:variant>
        <vt:lpwstr>https://armypubs.army.mil/epubs/DR_pubs/DR_a/pdf/web/ARN14844_R405_90_FINAL.pdf</vt:lpwstr>
      </vt:variant>
      <vt:variant>
        <vt:lpwstr/>
      </vt:variant>
      <vt:variant>
        <vt:i4>2162754</vt:i4>
      </vt:variant>
      <vt:variant>
        <vt:i4>3602</vt:i4>
      </vt:variant>
      <vt:variant>
        <vt:i4>0</vt:i4>
      </vt:variant>
      <vt:variant>
        <vt:i4>5</vt:i4>
      </vt:variant>
      <vt:variant>
        <vt:lpwstr>https://armypubs.army.mil/epubs/DR_pubs/DR_a/pdf/web/r405_80.pdf</vt:lpwstr>
      </vt:variant>
      <vt:variant>
        <vt:lpwstr/>
      </vt:variant>
      <vt:variant>
        <vt:i4>2359374</vt:i4>
      </vt:variant>
      <vt:variant>
        <vt:i4>3599</vt:i4>
      </vt:variant>
      <vt:variant>
        <vt:i4>0</vt:i4>
      </vt:variant>
      <vt:variant>
        <vt:i4>5</vt:i4>
      </vt:variant>
      <vt:variant>
        <vt:lpwstr>https://armypubs.army.mil/epubs/DR_pubs/DR_a/pdf/web/r405_45.pdf</vt:lpwstr>
      </vt:variant>
      <vt:variant>
        <vt:lpwstr/>
      </vt:variant>
      <vt:variant>
        <vt:i4>6291513</vt:i4>
      </vt:variant>
      <vt:variant>
        <vt:i4>3596</vt:i4>
      </vt:variant>
      <vt:variant>
        <vt:i4>0</vt:i4>
      </vt:variant>
      <vt:variant>
        <vt:i4>5</vt:i4>
      </vt:variant>
      <vt:variant>
        <vt:lpwstr>https://armypubs.army.mil/epubs/DR_pubs/DR_a/pdf/web/AR 405-10.pdf</vt:lpwstr>
      </vt:variant>
      <vt:variant>
        <vt:lpwstr/>
      </vt:variant>
      <vt:variant>
        <vt:i4>82</vt:i4>
      </vt:variant>
      <vt:variant>
        <vt:i4>3593</vt:i4>
      </vt:variant>
      <vt:variant>
        <vt:i4>0</vt:i4>
      </vt:variant>
      <vt:variant>
        <vt:i4>5</vt:i4>
      </vt:variant>
      <vt:variant>
        <vt:lpwstr>https://www.esd.whs.mil/Portals/54/Documents/DD/issuances/dodi/416572p.pdf?ver=2019-04-29-073343-743</vt:lpwstr>
      </vt:variant>
      <vt:variant>
        <vt:lpwstr/>
      </vt:variant>
      <vt:variant>
        <vt:i4>65622</vt:i4>
      </vt:variant>
      <vt:variant>
        <vt:i4>3590</vt:i4>
      </vt:variant>
      <vt:variant>
        <vt:i4>0</vt:i4>
      </vt:variant>
      <vt:variant>
        <vt:i4>5</vt:i4>
      </vt:variant>
      <vt:variant>
        <vt:lpwstr>https://www.esd.whs.mil/Portals/54/Documents/DD/issuances/dodi/416571p.pdf?ver=2018-09-19-072536-840</vt:lpwstr>
      </vt:variant>
      <vt:variant>
        <vt:lpwstr/>
      </vt:variant>
      <vt:variant>
        <vt:i4>524381</vt:i4>
      </vt:variant>
      <vt:variant>
        <vt:i4>3587</vt:i4>
      </vt:variant>
      <vt:variant>
        <vt:i4>0</vt:i4>
      </vt:variant>
      <vt:variant>
        <vt:i4>5</vt:i4>
      </vt:variant>
      <vt:variant>
        <vt:lpwstr>https://www.esd.whs.mil/Portals/54/Documents/DD/issuances/dodi/416570p.pdf?ver=2018-09-19-073246-187</vt:lpwstr>
      </vt:variant>
      <vt:variant>
        <vt:lpwstr/>
      </vt:variant>
      <vt:variant>
        <vt:i4>2031656</vt:i4>
      </vt:variant>
      <vt:variant>
        <vt:i4>3584</vt:i4>
      </vt:variant>
      <vt:variant>
        <vt:i4>0</vt:i4>
      </vt:variant>
      <vt:variant>
        <vt:i4>5</vt:i4>
      </vt:variant>
      <vt:variant>
        <vt:lpwstr>https://www.esd.whs.mil/Portals/54/Documents/DD/issuances/dodi/416569p.PDF?ver=3-gvUKi7h15U_ax-EtHhew%3d%3d</vt:lpwstr>
      </vt:variant>
      <vt:variant>
        <vt:lpwstr/>
      </vt:variant>
      <vt:variant>
        <vt:i4>983134</vt:i4>
      </vt:variant>
      <vt:variant>
        <vt:i4>3581</vt:i4>
      </vt:variant>
      <vt:variant>
        <vt:i4>0</vt:i4>
      </vt:variant>
      <vt:variant>
        <vt:i4>5</vt:i4>
      </vt:variant>
      <vt:variant>
        <vt:lpwstr>https://www.esd.whs.mil/Portals/54/Documents/DD/issuances/dodi/416568p.pdf?ver=2020-07-06-143707-813</vt:lpwstr>
      </vt:variant>
      <vt:variant>
        <vt:lpwstr/>
      </vt:variant>
      <vt:variant>
        <vt:i4>983127</vt:i4>
      </vt:variant>
      <vt:variant>
        <vt:i4>3578</vt:i4>
      </vt:variant>
      <vt:variant>
        <vt:i4>0</vt:i4>
      </vt:variant>
      <vt:variant>
        <vt:i4>5</vt:i4>
      </vt:variant>
      <vt:variant>
        <vt:lpwstr>https://www.esd.whs.mil/Portals/54/Documents/DD/issuances/dodi/416565p.pdf?ver=2019-04-15-094503-190</vt:lpwstr>
      </vt:variant>
      <vt:variant>
        <vt:lpwstr/>
      </vt:variant>
      <vt:variant>
        <vt:i4>2752567</vt:i4>
      </vt:variant>
      <vt:variant>
        <vt:i4>3575</vt:i4>
      </vt:variant>
      <vt:variant>
        <vt:i4>0</vt:i4>
      </vt:variant>
      <vt:variant>
        <vt:i4>5</vt:i4>
      </vt:variant>
      <vt:variant>
        <vt:lpwstr>https://www.esd.whs.mil/Portals/54/Documents/DD/issuances/dodm/416563m.pdf</vt:lpwstr>
      </vt:variant>
      <vt:variant>
        <vt:lpwstr/>
      </vt:variant>
      <vt:variant>
        <vt:i4>3932217</vt:i4>
      </vt:variant>
      <vt:variant>
        <vt:i4>3572</vt:i4>
      </vt:variant>
      <vt:variant>
        <vt:i4>0</vt:i4>
      </vt:variant>
      <vt:variant>
        <vt:i4>5</vt:i4>
      </vt:variant>
      <vt:variant>
        <vt:lpwstr>https://www.esd.whs.mil/Portals/54/Documents/DD/issuances/dodd/516058p.pdf</vt:lpwstr>
      </vt:variant>
      <vt:variant>
        <vt:lpwstr/>
      </vt:variant>
      <vt:variant>
        <vt:i4>3670066</vt:i4>
      </vt:variant>
      <vt:variant>
        <vt:i4>3569</vt:i4>
      </vt:variant>
      <vt:variant>
        <vt:i4>0</vt:i4>
      </vt:variant>
      <vt:variant>
        <vt:i4>5</vt:i4>
      </vt:variant>
      <vt:variant>
        <vt:lpwstr>https://www.esd.whs.mil/Portals/54/Documents/DD/issuances/dodd/416506p.pdf</vt:lpwstr>
      </vt:variant>
      <vt:variant>
        <vt:lpwstr/>
      </vt:variant>
      <vt:variant>
        <vt:i4>1114136</vt:i4>
      </vt:variant>
      <vt:variant>
        <vt:i4>3356</vt:i4>
      </vt:variant>
      <vt:variant>
        <vt:i4>0</vt:i4>
      </vt:variant>
      <vt:variant>
        <vt:i4>5</vt:i4>
      </vt:variant>
      <vt:variant>
        <vt:lpwstr>https://team.usace.army.mil/sites/HQ-MP/MOI/default.aspx</vt:lpwstr>
      </vt:variant>
      <vt:variant>
        <vt:lpwstr/>
      </vt:variant>
      <vt:variant>
        <vt:i4>2687035</vt:i4>
      </vt:variant>
      <vt:variant>
        <vt:i4>3353</vt:i4>
      </vt:variant>
      <vt:variant>
        <vt:i4>0</vt:i4>
      </vt:variant>
      <vt:variant>
        <vt:i4>5</vt:i4>
      </vt:variant>
      <vt:variant>
        <vt:lpwstr>https://usace.dps.mil/sites/INTRA-HQ/SitePages/Civil-Works.aspx</vt:lpwstr>
      </vt:variant>
      <vt:variant>
        <vt:lpwstr/>
      </vt:variant>
      <vt:variant>
        <vt:i4>1114136</vt:i4>
      </vt:variant>
      <vt:variant>
        <vt:i4>3134</vt:i4>
      </vt:variant>
      <vt:variant>
        <vt:i4>0</vt:i4>
      </vt:variant>
      <vt:variant>
        <vt:i4>5</vt:i4>
      </vt:variant>
      <vt:variant>
        <vt:lpwstr>https://team.usace.army.mil/sites/HQ-MP/MOI/default.aspx</vt:lpwstr>
      </vt:variant>
      <vt:variant>
        <vt:lpwstr/>
      </vt:variant>
      <vt:variant>
        <vt:i4>2687035</vt:i4>
      </vt:variant>
      <vt:variant>
        <vt:i4>3113</vt:i4>
      </vt:variant>
      <vt:variant>
        <vt:i4>0</vt:i4>
      </vt:variant>
      <vt:variant>
        <vt:i4>5</vt:i4>
      </vt:variant>
      <vt:variant>
        <vt:lpwstr>https://usace.dps.mil/sites/INTRA-HQ/SitePages/Civil-Works.aspx</vt:lpwstr>
      </vt:variant>
      <vt:variant>
        <vt:lpwstr/>
      </vt:variant>
      <vt:variant>
        <vt:i4>1507423</vt:i4>
      </vt:variant>
      <vt:variant>
        <vt:i4>2993</vt:i4>
      </vt:variant>
      <vt:variant>
        <vt:i4>0</vt:i4>
      </vt:variant>
      <vt:variant>
        <vt:i4>5</vt:i4>
      </vt:variant>
      <vt:variant>
        <vt:lpwstr>https://qualtrax.usace.army.mil/</vt:lpwstr>
      </vt:variant>
      <vt:variant>
        <vt:lpwstr/>
      </vt:variant>
      <vt:variant>
        <vt:i4>1507417</vt:i4>
      </vt:variant>
      <vt:variant>
        <vt:i4>2693</vt:i4>
      </vt:variant>
      <vt:variant>
        <vt:i4>0</vt:i4>
      </vt:variant>
      <vt:variant>
        <vt:i4>5</vt:i4>
      </vt:variant>
      <vt:variant>
        <vt:lpwstr>https://www.usace.army.mil/Missions/Environmental/Environmental-Operating-Principles/</vt:lpwstr>
      </vt:variant>
      <vt:variant>
        <vt:lpwstr/>
      </vt:variant>
      <vt:variant>
        <vt:i4>983120</vt:i4>
      </vt:variant>
      <vt:variant>
        <vt:i4>2171</vt:i4>
      </vt:variant>
      <vt:variant>
        <vt:i4>0</vt:i4>
      </vt:variant>
      <vt:variant>
        <vt:i4>5</vt:i4>
      </vt:variant>
      <vt:variant>
        <vt:lpwstr>https://www.arims.army.mil/arims/default.aspx per AR 25-400-2</vt:lpwstr>
      </vt:variant>
      <vt:variant>
        <vt:lpwstr/>
      </vt:variant>
      <vt:variant>
        <vt:i4>7733281</vt:i4>
      </vt:variant>
      <vt:variant>
        <vt:i4>2168</vt:i4>
      </vt:variant>
      <vt:variant>
        <vt:i4>0</vt:i4>
      </vt:variant>
      <vt:variant>
        <vt:i4>5</vt:i4>
      </vt:variant>
      <vt:variant>
        <vt:lpwstr>https://www.whitehouse.gov/wp-content/uploads/2019/08/M-19-21-new-2.pdf</vt:lpwstr>
      </vt:variant>
      <vt:variant>
        <vt:lpwstr/>
      </vt:variant>
      <vt:variant>
        <vt:i4>852093</vt:i4>
      </vt:variant>
      <vt:variant>
        <vt:i4>2165</vt:i4>
      </vt:variant>
      <vt:variant>
        <vt:i4>0</vt:i4>
      </vt:variant>
      <vt:variant>
        <vt:i4>5</vt:i4>
      </vt:variant>
      <vt:variant>
        <vt:lpwstr>https://armypubs.army.mil/epubs/DR_pubs/DR_a/pdf/web/ARN22388_R25_400_2_Admin_FINAL.pdf</vt:lpwstr>
      </vt:variant>
      <vt:variant>
        <vt:lpwstr/>
      </vt:variant>
      <vt:variant>
        <vt:i4>2031644</vt:i4>
      </vt:variant>
      <vt:variant>
        <vt:i4>2120</vt:i4>
      </vt:variant>
      <vt:variant>
        <vt:i4>0</vt:i4>
      </vt:variant>
      <vt:variant>
        <vt:i4>5</vt:i4>
      </vt:variant>
      <vt:variant>
        <vt:lpwstr>https://usace.dps.mil/sites/INTRA-FC/SitePages/CEFMS-II.aspx</vt:lpwstr>
      </vt:variant>
      <vt:variant>
        <vt:lpwstr/>
      </vt:variant>
      <vt:variant>
        <vt:i4>2031644</vt:i4>
      </vt:variant>
      <vt:variant>
        <vt:i4>2117</vt:i4>
      </vt:variant>
      <vt:variant>
        <vt:i4>0</vt:i4>
      </vt:variant>
      <vt:variant>
        <vt:i4>5</vt:i4>
      </vt:variant>
      <vt:variant>
        <vt:lpwstr>https://usace.dps.mil/sites/INTRA-FC/SitePages/CEFMS-II.aspx</vt:lpwstr>
      </vt:variant>
      <vt:variant>
        <vt:lpwstr/>
      </vt:variant>
      <vt:variant>
        <vt:i4>6029339</vt:i4>
      </vt:variant>
      <vt:variant>
        <vt:i4>1970</vt:i4>
      </vt:variant>
      <vt:variant>
        <vt:i4>0</vt:i4>
      </vt:variant>
      <vt:variant>
        <vt:i4>5</vt:i4>
      </vt:variant>
      <vt:variant>
        <vt:lpwstr>https://www.acq.osd.mil/dpap/ccap/cc/jcchb/Files/Topical/After_Action_Report/resources/tc25-20.pdf</vt:lpwstr>
      </vt:variant>
      <vt:variant>
        <vt:lpwstr/>
      </vt:variant>
      <vt:variant>
        <vt:i4>5505052</vt:i4>
      </vt:variant>
      <vt:variant>
        <vt:i4>1193</vt:i4>
      </vt:variant>
      <vt:variant>
        <vt:i4>0</vt:i4>
      </vt:variant>
      <vt:variant>
        <vt:i4>5</vt:i4>
      </vt:variant>
      <vt:variant>
        <vt:lpwstr>https://cops.usace.army.mil/sites/PPM/Pages/Home.aspx</vt:lpwstr>
      </vt:variant>
      <vt:variant>
        <vt:lpwstr/>
      </vt:variant>
      <vt:variant>
        <vt:i4>2031644</vt:i4>
      </vt:variant>
      <vt:variant>
        <vt:i4>1163</vt:i4>
      </vt:variant>
      <vt:variant>
        <vt:i4>0</vt:i4>
      </vt:variant>
      <vt:variant>
        <vt:i4>5</vt:i4>
      </vt:variant>
      <vt:variant>
        <vt:lpwstr>https://usace.dps.mil/sites/INTRA-FC/SitePages/CEFMS-II.aspx</vt:lpwstr>
      </vt:variant>
      <vt:variant>
        <vt:lpwstr/>
      </vt:variant>
      <vt:variant>
        <vt:i4>2031644</vt:i4>
      </vt:variant>
      <vt:variant>
        <vt:i4>1160</vt:i4>
      </vt:variant>
      <vt:variant>
        <vt:i4>0</vt:i4>
      </vt:variant>
      <vt:variant>
        <vt:i4>5</vt:i4>
      </vt:variant>
      <vt:variant>
        <vt:lpwstr>https://usace.dps.mil/sites/INTRA-FC/SitePages/CEFMS-II.aspx</vt:lpwstr>
      </vt:variant>
      <vt:variant>
        <vt:lpwstr/>
      </vt:variant>
      <vt:variant>
        <vt:i4>2031644</vt:i4>
      </vt:variant>
      <vt:variant>
        <vt:i4>1157</vt:i4>
      </vt:variant>
      <vt:variant>
        <vt:i4>0</vt:i4>
      </vt:variant>
      <vt:variant>
        <vt:i4>5</vt:i4>
      </vt:variant>
      <vt:variant>
        <vt:lpwstr>https://usace.dps.mil/sites/INTRA-FC/SitePages/CEFMS-II.aspx</vt:lpwstr>
      </vt:variant>
      <vt:variant>
        <vt:lpwstr/>
      </vt:variant>
      <vt:variant>
        <vt:i4>2031644</vt:i4>
      </vt:variant>
      <vt:variant>
        <vt:i4>1154</vt:i4>
      </vt:variant>
      <vt:variant>
        <vt:i4>0</vt:i4>
      </vt:variant>
      <vt:variant>
        <vt:i4>5</vt:i4>
      </vt:variant>
      <vt:variant>
        <vt:lpwstr>https://usace.dps.mil/sites/INTRA-FC/SitePages/CEFMS-II.aspx</vt:lpwstr>
      </vt:variant>
      <vt:variant>
        <vt:lpwstr/>
      </vt:variant>
      <vt:variant>
        <vt:i4>2031644</vt:i4>
      </vt:variant>
      <vt:variant>
        <vt:i4>1151</vt:i4>
      </vt:variant>
      <vt:variant>
        <vt:i4>0</vt:i4>
      </vt:variant>
      <vt:variant>
        <vt:i4>5</vt:i4>
      </vt:variant>
      <vt:variant>
        <vt:lpwstr>https://usace.dps.mil/sites/INTRA-FC/SitePages/CEFMS-II.aspx</vt:lpwstr>
      </vt:variant>
      <vt:variant>
        <vt:lpwstr/>
      </vt:variant>
      <vt:variant>
        <vt:i4>3342451</vt:i4>
      </vt:variant>
      <vt:variant>
        <vt:i4>1103</vt:i4>
      </vt:variant>
      <vt:variant>
        <vt:i4>0</vt:i4>
      </vt:variant>
      <vt:variant>
        <vt:i4>5</vt:i4>
      </vt:variant>
      <vt:variant>
        <vt:lpwstr>https://p2pmbpportaltrain.usace.army.mil/P2UserGuide/index.htm</vt:lpwstr>
      </vt:variant>
      <vt:variant>
        <vt:lpwstr/>
      </vt:variant>
      <vt:variant>
        <vt:i4>3342451</vt:i4>
      </vt:variant>
      <vt:variant>
        <vt:i4>1097</vt:i4>
      </vt:variant>
      <vt:variant>
        <vt:i4>0</vt:i4>
      </vt:variant>
      <vt:variant>
        <vt:i4>5</vt:i4>
      </vt:variant>
      <vt:variant>
        <vt:lpwstr>https://p2pmbpportaltrain.usace.army.mil/P2UserGuide/index.htm</vt:lpwstr>
      </vt:variant>
      <vt:variant>
        <vt:lpwstr/>
      </vt:variant>
      <vt:variant>
        <vt:i4>4325376</vt:i4>
      </vt:variant>
      <vt:variant>
        <vt:i4>1094</vt:i4>
      </vt:variant>
      <vt:variant>
        <vt:i4>0</vt:i4>
      </vt:variant>
      <vt:variant>
        <vt:i4>5</vt:i4>
      </vt:variant>
      <vt:variant>
        <vt:lpwstr>https://promis.usace.army.mil/ords/f?p=1000:9:13223902777736</vt:lpwstr>
      </vt:variant>
      <vt:variant>
        <vt:lpwstr/>
      </vt:variant>
      <vt:variant>
        <vt:i4>2490467</vt:i4>
      </vt:variant>
      <vt:variant>
        <vt:i4>1091</vt:i4>
      </vt:variant>
      <vt:variant>
        <vt:i4>0</vt:i4>
      </vt:variant>
      <vt:variant>
        <vt:i4>5</vt:i4>
      </vt:variant>
      <vt:variant>
        <vt:lpwstr>https://promis.usace.army.mil/ords/f?p=1000:9:10803954317358::NO:::</vt:lpwstr>
      </vt:variant>
      <vt:variant>
        <vt:lpwstr/>
      </vt:variant>
      <vt:variant>
        <vt:i4>7536752</vt:i4>
      </vt:variant>
      <vt:variant>
        <vt:i4>891</vt:i4>
      </vt:variant>
      <vt:variant>
        <vt:i4>0</vt:i4>
      </vt:variant>
      <vt:variant>
        <vt:i4>5</vt:i4>
      </vt:variant>
      <vt:variant>
        <vt:lpwstr>https://www.arims.army.mil/</vt:lpwstr>
      </vt:variant>
      <vt:variant>
        <vt:lpwstr/>
      </vt:variant>
      <vt:variant>
        <vt:i4>1048636</vt:i4>
      </vt:variant>
      <vt:variant>
        <vt:i4>884</vt:i4>
      </vt:variant>
      <vt:variant>
        <vt:i4>0</vt:i4>
      </vt:variant>
      <vt:variant>
        <vt:i4>5</vt:i4>
      </vt:variant>
      <vt:variant>
        <vt:lpwstr/>
      </vt:variant>
      <vt:variant>
        <vt:lpwstr>_Toc109927699</vt:lpwstr>
      </vt:variant>
      <vt:variant>
        <vt:i4>1048636</vt:i4>
      </vt:variant>
      <vt:variant>
        <vt:i4>878</vt:i4>
      </vt:variant>
      <vt:variant>
        <vt:i4>0</vt:i4>
      </vt:variant>
      <vt:variant>
        <vt:i4>5</vt:i4>
      </vt:variant>
      <vt:variant>
        <vt:lpwstr/>
      </vt:variant>
      <vt:variant>
        <vt:lpwstr>_Toc109927698</vt:lpwstr>
      </vt:variant>
      <vt:variant>
        <vt:i4>1048636</vt:i4>
      </vt:variant>
      <vt:variant>
        <vt:i4>872</vt:i4>
      </vt:variant>
      <vt:variant>
        <vt:i4>0</vt:i4>
      </vt:variant>
      <vt:variant>
        <vt:i4>5</vt:i4>
      </vt:variant>
      <vt:variant>
        <vt:lpwstr/>
      </vt:variant>
      <vt:variant>
        <vt:lpwstr>_Toc109927697</vt:lpwstr>
      </vt:variant>
      <vt:variant>
        <vt:i4>1048636</vt:i4>
      </vt:variant>
      <vt:variant>
        <vt:i4>866</vt:i4>
      </vt:variant>
      <vt:variant>
        <vt:i4>0</vt:i4>
      </vt:variant>
      <vt:variant>
        <vt:i4>5</vt:i4>
      </vt:variant>
      <vt:variant>
        <vt:lpwstr/>
      </vt:variant>
      <vt:variant>
        <vt:lpwstr>_Toc109927696</vt:lpwstr>
      </vt:variant>
      <vt:variant>
        <vt:i4>1048636</vt:i4>
      </vt:variant>
      <vt:variant>
        <vt:i4>860</vt:i4>
      </vt:variant>
      <vt:variant>
        <vt:i4>0</vt:i4>
      </vt:variant>
      <vt:variant>
        <vt:i4>5</vt:i4>
      </vt:variant>
      <vt:variant>
        <vt:lpwstr/>
      </vt:variant>
      <vt:variant>
        <vt:lpwstr>_Toc109927695</vt:lpwstr>
      </vt:variant>
      <vt:variant>
        <vt:i4>1048636</vt:i4>
      </vt:variant>
      <vt:variant>
        <vt:i4>854</vt:i4>
      </vt:variant>
      <vt:variant>
        <vt:i4>0</vt:i4>
      </vt:variant>
      <vt:variant>
        <vt:i4>5</vt:i4>
      </vt:variant>
      <vt:variant>
        <vt:lpwstr/>
      </vt:variant>
      <vt:variant>
        <vt:lpwstr>_Toc109927694</vt:lpwstr>
      </vt:variant>
      <vt:variant>
        <vt:i4>1048636</vt:i4>
      </vt:variant>
      <vt:variant>
        <vt:i4>848</vt:i4>
      </vt:variant>
      <vt:variant>
        <vt:i4>0</vt:i4>
      </vt:variant>
      <vt:variant>
        <vt:i4>5</vt:i4>
      </vt:variant>
      <vt:variant>
        <vt:lpwstr/>
      </vt:variant>
      <vt:variant>
        <vt:lpwstr>_Toc109927693</vt:lpwstr>
      </vt:variant>
      <vt:variant>
        <vt:i4>1048636</vt:i4>
      </vt:variant>
      <vt:variant>
        <vt:i4>842</vt:i4>
      </vt:variant>
      <vt:variant>
        <vt:i4>0</vt:i4>
      </vt:variant>
      <vt:variant>
        <vt:i4>5</vt:i4>
      </vt:variant>
      <vt:variant>
        <vt:lpwstr/>
      </vt:variant>
      <vt:variant>
        <vt:lpwstr>_Toc109927692</vt:lpwstr>
      </vt:variant>
      <vt:variant>
        <vt:i4>1048636</vt:i4>
      </vt:variant>
      <vt:variant>
        <vt:i4>836</vt:i4>
      </vt:variant>
      <vt:variant>
        <vt:i4>0</vt:i4>
      </vt:variant>
      <vt:variant>
        <vt:i4>5</vt:i4>
      </vt:variant>
      <vt:variant>
        <vt:lpwstr/>
      </vt:variant>
      <vt:variant>
        <vt:lpwstr>_Toc109927691</vt:lpwstr>
      </vt:variant>
      <vt:variant>
        <vt:i4>1048636</vt:i4>
      </vt:variant>
      <vt:variant>
        <vt:i4>830</vt:i4>
      </vt:variant>
      <vt:variant>
        <vt:i4>0</vt:i4>
      </vt:variant>
      <vt:variant>
        <vt:i4>5</vt:i4>
      </vt:variant>
      <vt:variant>
        <vt:lpwstr/>
      </vt:variant>
      <vt:variant>
        <vt:lpwstr>_Toc109927690</vt:lpwstr>
      </vt:variant>
      <vt:variant>
        <vt:i4>1114172</vt:i4>
      </vt:variant>
      <vt:variant>
        <vt:i4>824</vt:i4>
      </vt:variant>
      <vt:variant>
        <vt:i4>0</vt:i4>
      </vt:variant>
      <vt:variant>
        <vt:i4>5</vt:i4>
      </vt:variant>
      <vt:variant>
        <vt:lpwstr/>
      </vt:variant>
      <vt:variant>
        <vt:lpwstr>_Toc109927689</vt:lpwstr>
      </vt:variant>
      <vt:variant>
        <vt:i4>1114172</vt:i4>
      </vt:variant>
      <vt:variant>
        <vt:i4>818</vt:i4>
      </vt:variant>
      <vt:variant>
        <vt:i4>0</vt:i4>
      </vt:variant>
      <vt:variant>
        <vt:i4>5</vt:i4>
      </vt:variant>
      <vt:variant>
        <vt:lpwstr/>
      </vt:variant>
      <vt:variant>
        <vt:lpwstr>_Toc109927688</vt:lpwstr>
      </vt:variant>
      <vt:variant>
        <vt:i4>1114172</vt:i4>
      </vt:variant>
      <vt:variant>
        <vt:i4>812</vt:i4>
      </vt:variant>
      <vt:variant>
        <vt:i4>0</vt:i4>
      </vt:variant>
      <vt:variant>
        <vt:i4>5</vt:i4>
      </vt:variant>
      <vt:variant>
        <vt:lpwstr/>
      </vt:variant>
      <vt:variant>
        <vt:lpwstr>_Toc109927687</vt:lpwstr>
      </vt:variant>
      <vt:variant>
        <vt:i4>1114172</vt:i4>
      </vt:variant>
      <vt:variant>
        <vt:i4>806</vt:i4>
      </vt:variant>
      <vt:variant>
        <vt:i4>0</vt:i4>
      </vt:variant>
      <vt:variant>
        <vt:i4>5</vt:i4>
      </vt:variant>
      <vt:variant>
        <vt:lpwstr/>
      </vt:variant>
      <vt:variant>
        <vt:lpwstr>_Toc109927686</vt:lpwstr>
      </vt:variant>
      <vt:variant>
        <vt:i4>1114172</vt:i4>
      </vt:variant>
      <vt:variant>
        <vt:i4>800</vt:i4>
      </vt:variant>
      <vt:variant>
        <vt:i4>0</vt:i4>
      </vt:variant>
      <vt:variant>
        <vt:i4>5</vt:i4>
      </vt:variant>
      <vt:variant>
        <vt:lpwstr/>
      </vt:variant>
      <vt:variant>
        <vt:lpwstr>_Toc109927685</vt:lpwstr>
      </vt:variant>
      <vt:variant>
        <vt:i4>1114172</vt:i4>
      </vt:variant>
      <vt:variant>
        <vt:i4>794</vt:i4>
      </vt:variant>
      <vt:variant>
        <vt:i4>0</vt:i4>
      </vt:variant>
      <vt:variant>
        <vt:i4>5</vt:i4>
      </vt:variant>
      <vt:variant>
        <vt:lpwstr/>
      </vt:variant>
      <vt:variant>
        <vt:lpwstr>_Toc109927684</vt:lpwstr>
      </vt:variant>
      <vt:variant>
        <vt:i4>1114172</vt:i4>
      </vt:variant>
      <vt:variant>
        <vt:i4>788</vt:i4>
      </vt:variant>
      <vt:variant>
        <vt:i4>0</vt:i4>
      </vt:variant>
      <vt:variant>
        <vt:i4>5</vt:i4>
      </vt:variant>
      <vt:variant>
        <vt:lpwstr/>
      </vt:variant>
      <vt:variant>
        <vt:lpwstr>_Toc109927683</vt:lpwstr>
      </vt:variant>
      <vt:variant>
        <vt:i4>1114172</vt:i4>
      </vt:variant>
      <vt:variant>
        <vt:i4>782</vt:i4>
      </vt:variant>
      <vt:variant>
        <vt:i4>0</vt:i4>
      </vt:variant>
      <vt:variant>
        <vt:i4>5</vt:i4>
      </vt:variant>
      <vt:variant>
        <vt:lpwstr/>
      </vt:variant>
      <vt:variant>
        <vt:lpwstr>_Toc109927682</vt:lpwstr>
      </vt:variant>
      <vt:variant>
        <vt:i4>1114172</vt:i4>
      </vt:variant>
      <vt:variant>
        <vt:i4>776</vt:i4>
      </vt:variant>
      <vt:variant>
        <vt:i4>0</vt:i4>
      </vt:variant>
      <vt:variant>
        <vt:i4>5</vt:i4>
      </vt:variant>
      <vt:variant>
        <vt:lpwstr/>
      </vt:variant>
      <vt:variant>
        <vt:lpwstr>_Toc109927681</vt:lpwstr>
      </vt:variant>
      <vt:variant>
        <vt:i4>1114172</vt:i4>
      </vt:variant>
      <vt:variant>
        <vt:i4>770</vt:i4>
      </vt:variant>
      <vt:variant>
        <vt:i4>0</vt:i4>
      </vt:variant>
      <vt:variant>
        <vt:i4>5</vt:i4>
      </vt:variant>
      <vt:variant>
        <vt:lpwstr/>
      </vt:variant>
      <vt:variant>
        <vt:lpwstr>_Toc109927680</vt:lpwstr>
      </vt:variant>
      <vt:variant>
        <vt:i4>1966140</vt:i4>
      </vt:variant>
      <vt:variant>
        <vt:i4>764</vt:i4>
      </vt:variant>
      <vt:variant>
        <vt:i4>0</vt:i4>
      </vt:variant>
      <vt:variant>
        <vt:i4>5</vt:i4>
      </vt:variant>
      <vt:variant>
        <vt:lpwstr/>
      </vt:variant>
      <vt:variant>
        <vt:lpwstr>_Toc109927679</vt:lpwstr>
      </vt:variant>
      <vt:variant>
        <vt:i4>1966140</vt:i4>
      </vt:variant>
      <vt:variant>
        <vt:i4>758</vt:i4>
      </vt:variant>
      <vt:variant>
        <vt:i4>0</vt:i4>
      </vt:variant>
      <vt:variant>
        <vt:i4>5</vt:i4>
      </vt:variant>
      <vt:variant>
        <vt:lpwstr/>
      </vt:variant>
      <vt:variant>
        <vt:lpwstr>_Toc109927678</vt:lpwstr>
      </vt:variant>
      <vt:variant>
        <vt:i4>1966140</vt:i4>
      </vt:variant>
      <vt:variant>
        <vt:i4>752</vt:i4>
      </vt:variant>
      <vt:variant>
        <vt:i4>0</vt:i4>
      </vt:variant>
      <vt:variant>
        <vt:i4>5</vt:i4>
      </vt:variant>
      <vt:variant>
        <vt:lpwstr/>
      </vt:variant>
      <vt:variant>
        <vt:lpwstr>_Toc109927677</vt:lpwstr>
      </vt:variant>
      <vt:variant>
        <vt:i4>1966140</vt:i4>
      </vt:variant>
      <vt:variant>
        <vt:i4>746</vt:i4>
      </vt:variant>
      <vt:variant>
        <vt:i4>0</vt:i4>
      </vt:variant>
      <vt:variant>
        <vt:i4>5</vt:i4>
      </vt:variant>
      <vt:variant>
        <vt:lpwstr/>
      </vt:variant>
      <vt:variant>
        <vt:lpwstr>_Toc109927676</vt:lpwstr>
      </vt:variant>
      <vt:variant>
        <vt:i4>1966140</vt:i4>
      </vt:variant>
      <vt:variant>
        <vt:i4>740</vt:i4>
      </vt:variant>
      <vt:variant>
        <vt:i4>0</vt:i4>
      </vt:variant>
      <vt:variant>
        <vt:i4>5</vt:i4>
      </vt:variant>
      <vt:variant>
        <vt:lpwstr/>
      </vt:variant>
      <vt:variant>
        <vt:lpwstr>_Toc109927675</vt:lpwstr>
      </vt:variant>
      <vt:variant>
        <vt:i4>1966140</vt:i4>
      </vt:variant>
      <vt:variant>
        <vt:i4>734</vt:i4>
      </vt:variant>
      <vt:variant>
        <vt:i4>0</vt:i4>
      </vt:variant>
      <vt:variant>
        <vt:i4>5</vt:i4>
      </vt:variant>
      <vt:variant>
        <vt:lpwstr/>
      </vt:variant>
      <vt:variant>
        <vt:lpwstr>_Toc109927674</vt:lpwstr>
      </vt:variant>
      <vt:variant>
        <vt:i4>1966140</vt:i4>
      </vt:variant>
      <vt:variant>
        <vt:i4>728</vt:i4>
      </vt:variant>
      <vt:variant>
        <vt:i4>0</vt:i4>
      </vt:variant>
      <vt:variant>
        <vt:i4>5</vt:i4>
      </vt:variant>
      <vt:variant>
        <vt:lpwstr/>
      </vt:variant>
      <vt:variant>
        <vt:lpwstr>_Toc109927673</vt:lpwstr>
      </vt:variant>
      <vt:variant>
        <vt:i4>1966140</vt:i4>
      </vt:variant>
      <vt:variant>
        <vt:i4>722</vt:i4>
      </vt:variant>
      <vt:variant>
        <vt:i4>0</vt:i4>
      </vt:variant>
      <vt:variant>
        <vt:i4>5</vt:i4>
      </vt:variant>
      <vt:variant>
        <vt:lpwstr/>
      </vt:variant>
      <vt:variant>
        <vt:lpwstr>_Toc109927672</vt:lpwstr>
      </vt:variant>
      <vt:variant>
        <vt:i4>1966140</vt:i4>
      </vt:variant>
      <vt:variant>
        <vt:i4>716</vt:i4>
      </vt:variant>
      <vt:variant>
        <vt:i4>0</vt:i4>
      </vt:variant>
      <vt:variant>
        <vt:i4>5</vt:i4>
      </vt:variant>
      <vt:variant>
        <vt:lpwstr/>
      </vt:variant>
      <vt:variant>
        <vt:lpwstr>_Toc109927671</vt:lpwstr>
      </vt:variant>
      <vt:variant>
        <vt:i4>1966140</vt:i4>
      </vt:variant>
      <vt:variant>
        <vt:i4>710</vt:i4>
      </vt:variant>
      <vt:variant>
        <vt:i4>0</vt:i4>
      </vt:variant>
      <vt:variant>
        <vt:i4>5</vt:i4>
      </vt:variant>
      <vt:variant>
        <vt:lpwstr/>
      </vt:variant>
      <vt:variant>
        <vt:lpwstr>_Toc109927670</vt:lpwstr>
      </vt:variant>
      <vt:variant>
        <vt:i4>2031676</vt:i4>
      </vt:variant>
      <vt:variant>
        <vt:i4>704</vt:i4>
      </vt:variant>
      <vt:variant>
        <vt:i4>0</vt:i4>
      </vt:variant>
      <vt:variant>
        <vt:i4>5</vt:i4>
      </vt:variant>
      <vt:variant>
        <vt:lpwstr/>
      </vt:variant>
      <vt:variant>
        <vt:lpwstr>_Toc109927669</vt:lpwstr>
      </vt:variant>
      <vt:variant>
        <vt:i4>2031676</vt:i4>
      </vt:variant>
      <vt:variant>
        <vt:i4>698</vt:i4>
      </vt:variant>
      <vt:variant>
        <vt:i4>0</vt:i4>
      </vt:variant>
      <vt:variant>
        <vt:i4>5</vt:i4>
      </vt:variant>
      <vt:variant>
        <vt:lpwstr/>
      </vt:variant>
      <vt:variant>
        <vt:lpwstr>_Toc109927668</vt:lpwstr>
      </vt:variant>
      <vt:variant>
        <vt:i4>2031676</vt:i4>
      </vt:variant>
      <vt:variant>
        <vt:i4>692</vt:i4>
      </vt:variant>
      <vt:variant>
        <vt:i4>0</vt:i4>
      </vt:variant>
      <vt:variant>
        <vt:i4>5</vt:i4>
      </vt:variant>
      <vt:variant>
        <vt:lpwstr/>
      </vt:variant>
      <vt:variant>
        <vt:lpwstr>_Toc109927667</vt:lpwstr>
      </vt:variant>
      <vt:variant>
        <vt:i4>2031676</vt:i4>
      </vt:variant>
      <vt:variant>
        <vt:i4>686</vt:i4>
      </vt:variant>
      <vt:variant>
        <vt:i4>0</vt:i4>
      </vt:variant>
      <vt:variant>
        <vt:i4>5</vt:i4>
      </vt:variant>
      <vt:variant>
        <vt:lpwstr/>
      </vt:variant>
      <vt:variant>
        <vt:lpwstr>_Toc109927666</vt:lpwstr>
      </vt:variant>
      <vt:variant>
        <vt:i4>2031676</vt:i4>
      </vt:variant>
      <vt:variant>
        <vt:i4>680</vt:i4>
      </vt:variant>
      <vt:variant>
        <vt:i4>0</vt:i4>
      </vt:variant>
      <vt:variant>
        <vt:i4>5</vt:i4>
      </vt:variant>
      <vt:variant>
        <vt:lpwstr/>
      </vt:variant>
      <vt:variant>
        <vt:lpwstr>_Toc109927665</vt:lpwstr>
      </vt:variant>
      <vt:variant>
        <vt:i4>2031676</vt:i4>
      </vt:variant>
      <vt:variant>
        <vt:i4>674</vt:i4>
      </vt:variant>
      <vt:variant>
        <vt:i4>0</vt:i4>
      </vt:variant>
      <vt:variant>
        <vt:i4>5</vt:i4>
      </vt:variant>
      <vt:variant>
        <vt:lpwstr/>
      </vt:variant>
      <vt:variant>
        <vt:lpwstr>_Toc109927664</vt:lpwstr>
      </vt:variant>
      <vt:variant>
        <vt:i4>2031676</vt:i4>
      </vt:variant>
      <vt:variant>
        <vt:i4>668</vt:i4>
      </vt:variant>
      <vt:variant>
        <vt:i4>0</vt:i4>
      </vt:variant>
      <vt:variant>
        <vt:i4>5</vt:i4>
      </vt:variant>
      <vt:variant>
        <vt:lpwstr/>
      </vt:variant>
      <vt:variant>
        <vt:lpwstr>_Toc109927663</vt:lpwstr>
      </vt:variant>
      <vt:variant>
        <vt:i4>2031676</vt:i4>
      </vt:variant>
      <vt:variant>
        <vt:i4>662</vt:i4>
      </vt:variant>
      <vt:variant>
        <vt:i4>0</vt:i4>
      </vt:variant>
      <vt:variant>
        <vt:i4>5</vt:i4>
      </vt:variant>
      <vt:variant>
        <vt:lpwstr/>
      </vt:variant>
      <vt:variant>
        <vt:lpwstr>_Toc109927662</vt:lpwstr>
      </vt:variant>
      <vt:variant>
        <vt:i4>2031676</vt:i4>
      </vt:variant>
      <vt:variant>
        <vt:i4>656</vt:i4>
      </vt:variant>
      <vt:variant>
        <vt:i4>0</vt:i4>
      </vt:variant>
      <vt:variant>
        <vt:i4>5</vt:i4>
      </vt:variant>
      <vt:variant>
        <vt:lpwstr/>
      </vt:variant>
      <vt:variant>
        <vt:lpwstr>_Toc109927661</vt:lpwstr>
      </vt:variant>
      <vt:variant>
        <vt:i4>2031676</vt:i4>
      </vt:variant>
      <vt:variant>
        <vt:i4>650</vt:i4>
      </vt:variant>
      <vt:variant>
        <vt:i4>0</vt:i4>
      </vt:variant>
      <vt:variant>
        <vt:i4>5</vt:i4>
      </vt:variant>
      <vt:variant>
        <vt:lpwstr/>
      </vt:variant>
      <vt:variant>
        <vt:lpwstr>_Toc109927660</vt:lpwstr>
      </vt:variant>
      <vt:variant>
        <vt:i4>1835068</vt:i4>
      </vt:variant>
      <vt:variant>
        <vt:i4>644</vt:i4>
      </vt:variant>
      <vt:variant>
        <vt:i4>0</vt:i4>
      </vt:variant>
      <vt:variant>
        <vt:i4>5</vt:i4>
      </vt:variant>
      <vt:variant>
        <vt:lpwstr/>
      </vt:variant>
      <vt:variant>
        <vt:lpwstr>_Toc109927659</vt:lpwstr>
      </vt:variant>
      <vt:variant>
        <vt:i4>1835068</vt:i4>
      </vt:variant>
      <vt:variant>
        <vt:i4>638</vt:i4>
      </vt:variant>
      <vt:variant>
        <vt:i4>0</vt:i4>
      </vt:variant>
      <vt:variant>
        <vt:i4>5</vt:i4>
      </vt:variant>
      <vt:variant>
        <vt:lpwstr/>
      </vt:variant>
      <vt:variant>
        <vt:lpwstr>_Toc109927658</vt:lpwstr>
      </vt:variant>
      <vt:variant>
        <vt:i4>1835068</vt:i4>
      </vt:variant>
      <vt:variant>
        <vt:i4>632</vt:i4>
      </vt:variant>
      <vt:variant>
        <vt:i4>0</vt:i4>
      </vt:variant>
      <vt:variant>
        <vt:i4>5</vt:i4>
      </vt:variant>
      <vt:variant>
        <vt:lpwstr/>
      </vt:variant>
      <vt:variant>
        <vt:lpwstr>_Toc109927657</vt:lpwstr>
      </vt:variant>
      <vt:variant>
        <vt:i4>1835068</vt:i4>
      </vt:variant>
      <vt:variant>
        <vt:i4>626</vt:i4>
      </vt:variant>
      <vt:variant>
        <vt:i4>0</vt:i4>
      </vt:variant>
      <vt:variant>
        <vt:i4>5</vt:i4>
      </vt:variant>
      <vt:variant>
        <vt:lpwstr/>
      </vt:variant>
      <vt:variant>
        <vt:lpwstr>_Toc109927656</vt:lpwstr>
      </vt:variant>
      <vt:variant>
        <vt:i4>1835068</vt:i4>
      </vt:variant>
      <vt:variant>
        <vt:i4>620</vt:i4>
      </vt:variant>
      <vt:variant>
        <vt:i4>0</vt:i4>
      </vt:variant>
      <vt:variant>
        <vt:i4>5</vt:i4>
      </vt:variant>
      <vt:variant>
        <vt:lpwstr/>
      </vt:variant>
      <vt:variant>
        <vt:lpwstr>_Toc109927655</vt:lpwstr>
      </vt:variant>
      <vt:variant>
        <vt:i4>1835068</vt:i4>
      </vt:variant>
      <vt:variant>
        <vt:i4>614</vt:i4>
      </vt:variant>
      <vt:variant>
        <vt:i4>0</vt:i4>
      </vt:variant>
      <vt:variant>
        <vt:i4>5</vt:i4>
      </vt:variant>
      <vt:variant>
        <vt:lpwstr/>
      </vt:variant>
      <vt:variant>
        <vt:lpwstr>_Toc109927654</vt:lpwstr>
      </vt:variant>
      <vt:variant>
        <vt:i4>1835068</vt:i4>
      </vt:variant>
      <vt:variant>
        <vt:i4>608</vt:i4>
      </vt:variant>
      <vt:variant>
        <vt:i4>0</vt:i4>
      </vt:variant>
      <vt:variant>
        <vt:i4>5</vt:i4>
      </vt:variant>
      <vt:variant>
        <vt:lpwstr/>
      </vt:variant>
      <vt:variant>
        <vt:lpwstr>_Toc109927653</vt:lpwstr>
      </vt:variant>
      <vt:variant>
        <vt:i4>1835068</vt:i4>
      </vt:variant>
      <vt:variant>
        <vt:i4>602</vt:i4>
      </vt:variant>
      <vt:variant>
        <vt:i4>0</vt:i4>
      </vt:variant>
      <vt:variant>
        <vt:i4>5</vt:i4>
      </vt:variant>
      <vt:variant>
        <vt:lpwstr/>
      </vt:variant>
      <vt:variant>
        <vt:lpwstr>_Toc109927652</vt:lpwstr>
      </vt:variant>
      <vt:variant>
        <vt:i4>1835068</vt:i4>
      </vt:variant>
      <vt:variant>
        <vt:i4>596</vt:i4>
      </vt:variant>
      <vt:variant>
        <vt:i4>0</vt:i4>
      </vt:variant>
      <vt:variant>
        <vt:i4>5</vt:i4>
      </vt:variant>
      <vt:variant>
        <vt:lpwstr/>
      </vt:variant>
      <vt:variant>
        <vt:lpwstr>_Toc109927651</vt:lpwstr>
      </vt:variant>
      <vt:variant>
        <vt:i4>1835068</vt:i4>
      </vt:variant>
      <vt:variant>
        <vt:i4>590</vt:i4>
      </vt:variant>
      <vt:variant>
        <vt:i4>0</vt:i4>
      </vt:variant>
      <vt:variant>
        <vt:i4>5</vt:i4>
      </vt:variant>
      <vt:variant>
        <vt:lpwstr/>
      </vt:variant>
      <vt:variant>
        <vt:lpwstr>_Toc109927650</vt:lpwstr>
      </vt:variant>
      <vt:variant>
        <vt:i4>1900604</vt:i4>
      </vt:variant>
      <vt:variant>
        <vt:i4>584</vt:i4>
      </vt:variant>
      <vt:variant>
        <vt:i4>0</vt:i4>
      </vt:variant>
      <vt:variant>
        <vt:i4>5</vt:i4>
      </vt:variant>
      <vt:variant>
        <vt:lpwstr/>
      </vt:variant>
      <vt:variant>
        <vt:lpwstr>_Toc109927649</vt:lpwstr>
      </vt:variant>
      <vt:variant>
        <vt:i4>1900604</vt:i4>
      </vt:variant>
      <vt:variant>
        <vt:i4>578</vt:i4>
      </vt:variant>
      <vt:variant>
        <vt:i4>0</vt:i4>
      </vt:variant>
      <vt:variant>
        <vt:i4>5</vt:i4>
      </vt:variant>
      <vt:variant>
        <vt:lpwstr/>
      </vt:variant>
      <vt:variant>
        <vt:lpwstr>_Toc109927648</vt:lpwstr>
      </vt:variant>
      <vt:variant>
        <vt:i4>1900604</vt:i4>
      </vt:variant>
      <vt:variant>
        <vt:i4>572</vt:i4>
      </vt:variant>
      <vt:variant>
        <vt:i4>0</vt:i4>
      </vt:variant>
      <vt:variant>
        <vt:i4>5</vt:i4>
      </vt:variant>
      <vt:variant>
        <vt:lpwstr/>
      </vt:variant>
      <vt:variant>
        <vt:lpwstr>_Toc109927647</vt:lpwstr>
      </vt:variant>
      <vt:variant>
        <vt:i4>1900604</vt:i4>
      </vt:variant>
      <vt:variant>
        <vt:i4>566</vt:i4>
      </vt:variant>
      <vt:variant>
        <vt:i4>0</vt:i4>
      </vt:variant>
      <vt:variant>
        <vt:i4>5</vt:i4>
      </vt:variant>
      <vt:variant>
        <vt:lpwstr/>
      </vt:variant>
      <vt:variant>
        <vt:lpwstr>_Toc109927646</vt:lpwstr>
      </vt:variant>
      <vt:variant>
        <vt:i4>1900604</vt:i4>
      </vt:variant>
      <vt:variant>
        <vt:i4>560</vt:i4>
      </vt:variant>
      <vt:variant>
        <vt:i4>0</vt:i4>
      </vt:variant>
      <vt:variant>
        <vt:i4>5</vt:i4>
      </vt:variant>
      <vt:variant>
        <vt:lpwstr/>
      </vt:variant>
      <vt:variant>
        <vt:lpwstr>_Toc109927645</vt:lpwstr>
      </vt:variant>
      <vt:variant>
        <vt:i4>1900604</vt:i4>
      </vt:variant>
      <vt:variant>
        <vt:i4>554</vt:i4>
      </vt:variant>
      <vt:variant>
        <vt:i4>0</vt:i4>
      </vt:variant>
      <vt:variant>
        <vt:i4>5</vt:i4>
      </vt:variant>
      <vt:variant>
        <vt:lpwstr/>
      </vt:variant>
      <vt:variant>
        <vt:lpwstr>_Toc109927644</vt:lpwstr>
      </vt:variant>
      <vt:variant>
        <vt:i4>1900604</vt:i4>
      </vt:variant>
      <vt:variant>
        <vt:i4>548</vt:i4>
      </vt:variant>
      <vt:variant>
        <vt:i4>0</vt:i4>
      </vt:variant>
      <vt:variant>
        <vt:i4>5</vt:i4>
      </vt:variant>
      <vt:variant>
        <vt:lpwstr/>
      </vt:variant>
      <vt:variant>
        <vt:lpwstr>_Toc109927643</vt:lpwstr>
      </vt:variant>
      <vt:variant>
        <vt:i4>1900604</vt:i4>
      </vt:variant>
      <vt:variant>
        <vt:i4>542</vt:i4>
      </vt:variant>
      <vt:variant>
        <vt:i4>0</vt:i4>
      </vt:variant>
      <vt:variant>
        <vt:i4>5</vt:i4>
      </vt:variant>
      <vt:variant>
        <vt:lpwstr/>
      </vt:variant>
      <vt:variant>
        <vt:lpwstr>_Toc109927642</vt:lpwstr>
      </vt:variant>
      <vt:variant>
        <vt:i4>1900604</vt:i4>
      </vt:variant>
      <vt:variant>
        <vt:i4>536</vt:i4>
      </vt:variant>
      <vt:variant>
        <vt:i4>0</vt:i4>
      </vt:variant>
      <vt:variant>
        <vt:i4>5</vt:i4>
      </vt:variant>
      <vt:variant>
        <vt:lpwstr/>
      </vt:variant>
      <vt:variant>
        <vt:lpwstr>_Toc109927641</vt:lpwstr>
      </vt:variant>
      <vt:variant>
        <vt:i4>1900604</vt:i4>
      </vt:variant>
      <vt:variant>
        <vt:i4>530</vt:i4>
      </vt:variant>
      <vt:variant>
        <vt:i4>0</vt:i4>
      </vt:variant>
      <vt:variant>
        <vt:i4>5</vt:i4>
      </vt:variant>
      <vt:variant>
        <vt:lpwstr/>
      </vt:variant>
      <vt:variant>
        <vt:lpwstr>_Toc109927640</vt:lpwstr>
      </vt:variant>
      <vt:variant>
        <vt:i4>1703996</vt:i4>
      </vt:variant>
      <vt:variant>
        <vt:i4>524</vt:i4>
      </vt:variant>
      <vt:variant>
        <vt:i4>0</vt:i4>
      </vt:variant>
      <vt:variant>
        <vt:i4>5</vt:i4>
      </vt:variant>
      <vt:variant>
        <vt:lpwstr/>
      </vt:variant>
      <vt:variant>
        <vt:lpwstr>_Toc109927639</vt:lpwstr>
      </vt:variant>
      <vt:variant>
        <vt:i4>1703996</vt:i4>
      </vt:variant>
      <vt:variant>
        <vt:i4>518</vt:i4>
      </vt:variant>
      <vt:variant>
        <vt:i4>0</vt:i4>
      </vt:variant>
      <vt:variant>
        <vt:i4>5</vt:i4>
      </vt:variant>
      <vt:variant>
        <vt:lpwstr/>
      </vt:variant>
      <vt:variant>
        <vt:lpwstr>_Toc109927638</vt:lpwstr>
      </vt:variant>
      <vt:variant>
        <vt:i4>1703996</vt:i4>
      </vt:variant>
      <vt:variant>
        <vt:i4>512</vt:i4>
      </vt:variant>
      <vt:variant>
        <vt:i4>0</vt:i4>
      </vt:variant>
      <vt:variant>
        <vt:i4>5</vt:i4>
      </vt:variant>
      <vt:variant>
        <vt:lpwstr/>
      </vt:variant>
      <vt:variant>
        <vt:lpwstr>_Toc109927637</vt:lpwstr>
      </vt:variant>
      <vt:variant>
        <vt:i4>1703996</vt:i4>
      </vt:variant>
      <vt:variant>
        <vt:i4>506</vt:i4>
      </vt:variant>
      <vt:variant>
        <vt:i4>0</vt:i4>
      </vt:variant>
      <vt:variant>
        <vt:i4>5</vt:i4>
      </vt:variant>
      <vt:variant>
        <vt:lpwstr/>
      </vt:variant>
      <vt:variant>
        <vt:lpwstr>_Toc109927636</vt:lpwstr>
      </vt:variant>
      <vt:variant>
        <vt:i4>1703996</vt:i4>
      </vt:variant>
      <vt:variant>
        <vt:i4>500</vt:i4>
      </vt:variant>
      <vt:variant>
        <vt:i4>0</vt:i4>
      </vt:variant>
      <vt:variant>
        <vt:i4>5</vt:i4>
      </vt:variant>
      <vt:variant>
        <vt:lpwstr/>
      </vt:variant>
      <vt:variant>
        <vt:lpwstr>_Toc109927635</vt:lpwstr>
      </vt:variant>
      <vt:variant>
        <vt:i4>1703996</vt:i4>
      </vt:variant>
      <vt:variant>
        <vt:i4>494</vt:i4>
      </vt:variant>
      <vt:variant>
        <vt:i4>0</vt:i4>
      </vt:variant>
      <vt:variant>
        <vt:i4>5</vt:i4>
      </vt:variant>
      <vt:variant>
        <vt:lpwstr/>
      </vt:variant>
      <vt:variant>
        <vt:lpwstr>_Toc109927634</vt:lpwstr>
      </vt:variant>
      <vt:variant>
        <vt:i4>1703996</vt:i4>
      </vt:variant>
      <vt:variant>
        <vt:i4>488</vt:i4>
      </vt:variant>
      <vt:variant>
        <vt:i4>0</vt:i4>
      </vt:variant>
      <vt:variant>
        <vt:i4>5</vt:i4>
      </vt:variant>
      <vt:variant>
        <vt:lpwstr/>
      </vt:variant>
      <vt:variant>
        <vt:lpwstr>_Toc109927633</vt:lpwstr>
      </vt:variant>
      <vt:variant>
        <vt:i4>1703996</vt:i4>
      </vt:variant>
      <vt:variant>
        <vt:i4>482</vt:i4>
      </vt:variant>
      <vt:variant>
        <vt:i4>0</vt:i4>
      </vt:variant>
      <vt:variant>
        <vt:i4>5</vt:i4>
      </vt:variant>
      <vt:variant>
        <vt:lpwstr/>
      </vt:variant>
      <vt:variant>
        <vt:lpwstr>_Toc109927632</vt:lpwstr>
      </vt:variant>
      <vt:variant>
        <vt:i4>1703996</vt:i4>
      </vt:variant>
      <vt:variant>
        <vt:i4>476</vt:i4>
      </vt:variant>
      <vt:variant>
        <vt:i4>0</vt:i4>
      </vt:variant>
      <vt:variant>
        <vt:i4>5</vt:i4>
      </vt:variant>
      <vt:variant>
        <vt:lpwstr/>
      </vt:variant>
      <vt:variant>
        <vt:lpwstr>_Toc109927631</vt:lpwstr>
      </vt:variant>
      <vt:variant>
        <vt:i4>1703996</vt:i4>
      </vt:variant>
      <vt:variant>
        <vt:i4>470</vt:i4>
      </vt:variant>
      <vt:variant>
        <vt:i4>0</vt:i4>
      </vt:variant>
      <vt:variant>
        <vt:i4>5</vt:i4>
      </vt:variant>
      <vt:variant>
        <vt:lpwstr/>
      </vt:variant>
      <vt:variant>
        <vt:lpwstr>_Toc109927630</vt:lpwstr>
      </vt:variant>
      <vt:variant>
        <vt:i4>1769532</vt:i4>
      </vt:variant>
      <vt:variant>
        <vt:i4>464</vt:i4>
      </vt:variant>
      <vt:variant>
        <vt:i4>0</vt:i4>
      </vt:variant>
      <vt:variant>
        <vt:i4>5</vt:i4>
      </vt:variant>
      <vt:variant>
        <vt:lpwstr/>
      </vt:variant>
      <vt:variant>
        <vt:lpwstr>_Toc109927629</vt:lpwstr>
      </vt:variant>
      <vt:variant>
        <vt:i4>1769532</vt:i4>
      </vt:variant>
      <vt:variant>
        <vt:i4>458</vt:i4>
      </vt:variant>
      <vt:variant>
        <vt:i4>0</vt:i4>
      </vt:variant>
      <vt:variant>
        <vt:i4>5</vt:i4>
      </vt:variant>
      <vt:variant>
        <vt:lpwstr/>
      </vt:variant>
      <vt:variant>
        <vt:lpwstr>_Toc109927628</vt:lpwstr>
      </vt:variant>
      <vt:variant>
        <vt:i4>1769532</vt:i4>
      </vt:variant>
      <vt:variant>
        <vt:i4>452</vt:i4>
      </vt:variant>
      <vt:variant>
        <vt:i4>0</vt:i4>
      </vt:variant>
      <vt:variant>
        <vt:i4>5</vt:i4>
      </vt:variant>
      <vt:variant>
        <vt:lpwstr/>
      </vt:variant>
      <vt:variant>
        <vt:lpwstr>_Toc109927627</vt:lpwstr>
      </vt:variant>
      <vt:variant>
        <vt:i4>1769532</vt:i4>
      </vt:variant>
      <vt:variant>
        <vt:i4>443</vt:i4>
      </vt:variant>
      <vt:variant>
        <vt:i4>0</vt:i4>
      </vt:variant>
      <vt:variant>
        <vt:i4>5</vt:i4>
      </vt:variant>
      <vt:variant>
        <vt:lpwstr/>
      </vt:variant>
      <vt:variant>
        <vt:lpwstr>_Toc109927626</vt:lpwstr>
      </vt:variant>
      <vt:variant>
        <vt:i4>1769532</vt:i4>
      </vt:variant>
      <vt:variant>
        <vt:i4>437</vt:i4>
      </vt:variant>
      <vt:variant>
        <vt:i4>0</vt:i4>
      </vt:variant>
      <vt:variant>
        <vt:i4>5</vt:i4>
      </vt:variant>
      <vt:variant>
        <vt:lpwstr/>
      </vt:variant>
      <vt:variant>
        <vt:lpwstr>_Toc109927625</vt:lpwstr>
      </vt:variant>
      <vt:variant>
        <vt:i4>1769532</vt:i4>
      </vt:variant>
      <vt:variant>
        <vt:i4>431</vt:i4>
      </vt:variant>
      <vt:variant>
        <vt:i4>0</vt:i4>
      </vt:variant>
      <vt:variant>
        <vt:i4>5</vt:i4>
      </vt:variant>
      <vt:variant>
        <vt:lpwstr/>
      </vt:variant>
      <vt:variant>
        <vt:lpwstr>_Toc109927624</vt:lpwstr>
      </vt:variant>
      <vt:variant>
        <vt:i4>1769532</vt:i4>
      </vt:variant>
      <vt:variant>
        <vt:i4>425</vt:i4>
      </vt:variant>
      <vt:variant>
        <vt:i4>0</vt:i4>
      </vt:variant>
      <vt:variant>
        <vt:i4>5</vt:i4>
      </vt:variant>
      <vt:variant>
        <vt:lpwstr/>
      </vt:variant>
      <vt:variant>
        <vt:lpwstr>_Toc109927623</vt:lpwstr>
      </vt:variant>
      <vt:variant>
        <vt:i4>1769532</vt:i4>
      </vt:variant>
      <vt:variant>
        <vt:i4>419</vt:i4>
      </vt:variant>
      <vt:variant>
        <vt:i4>0</vt:i4>
      </vt:variant>
      <vt:variant>
        <vt:i4>5</vt:i4>
      </vt:variant>
      <vt:variant>
        <vt:lpwstr/>
      </vt:variant>
      <vt:variant>
        <vt:lpwstr>_Toc109927622</vt:lpwstr>
      </vt:variant>
      <vt:variant>
        <vt:i4>1769532</vt:i4>
      </vt:variant>
      <vt:variant>
        <vt:i4>413</vt:i4>
      </vt:variant>
      <vt:variant>
        <vt:i4>0</vt:i4>
      </vt:variant>
      <vt:variant>
        <vt:i4>5</vt:i4>
      </vt:variant>
      <vt:variant>
        <vt:lpwstr/>
      </vt:variant>
      <vt:variant>
        <vt:lpwstr>_Toc109927621</vt:lpwstr>
      </vt:variant>
      <vt:variant>
        <vt:i4>1769532</vt:i4>
      </vt:variant>
      <vt:variant>
        <vt:i4>407</vt:i4>
      </vt:variant>
      <vt:variant>
        <vt:i4>0</vt:i4>
      </vt:variant>
      <vt:variant>
        <vt:i4>5</vt:i4>
      </vt:variant>
      <vt:variant>
        <vt:lpwstr/>
      </vt:variant>
      <vt:variant>
        <vt:lpwstr>_Toc109927620</vt:lpwstr>
      </vt:variant>
      <vt:variant>
        <vt:i4>1572924</vt:i4>
      </vt:variant>
      <vt:variant>
        <vt:i4>401</vt:i4>
      </vt:variant>
      <vt:variant>
        <vt:i4>0</vt:i4>
      </vt:variant>
      <vt:variant>
        <vt:i4>5</vt:i4>
      </vt:variant>
      <vt:variant>
        <vt:lpwstr/>
      </vt:variant>
      <vt:variant>
        <vt:lpwstr>_Toc109927619</vt:lpwstr>
      </vt:variant>
      <vt:variant>
        <vt:i4>1572924</vt:i4>
      </vt:variant>
      <vt:variant>
        <vt:i4>395</vt:i4>
      </vt:variant>
      <vt:variant>
        <vt:i4>0</vt:i4>
      </vt:variant>
      <vt:variant>
        <vt:i4>5</vt:i4>
      </vt:variant>
      <vt:variant>
        <vt:lpwstr/>
      </vt:variant>
      <vt:variant>
        <vt:lpwstr>_Toc109927618</vt:lpwstr>
      </vt:variant>
      <vt:variant>
        <vt:i4>1572924</vt:i4>
      </vt:variant>
      <vt:variant>
        <vt:i4>389</vt:i4>
      </vt:variant>
      <vt:variant>
        <vt:i4>0</vt:i4>
      </vt:variant>
      <vt:variant>
        <vt:i4>5</vt:i4>
      </vt:variant>
      <vt:variant>
        <vt:lpwstr/>
      </vt:variant>
      <vt:variant>
        <vt:lpwstr>_Toc109927617</vt:lpwstr>
      </vt:variant>
      <vt:variant>
        <vt:i4>1572924</vt:i4>
      </vt:variant>
      <vt:variant>
        <vt:i4>383</vt:i4>
      </vt:variant>
      <vt:variant>
        <vt:i4>0</vt:i4>
      </vt:variant>
      <vt:variant>
        <vt:i4>5</vt:i4>
      </vt:variant>
      <vt:variant>
        <vt:lpwstr/>
      </vt:variant>
      <vt:variant>
        <vt:lpwstr>_Toc109927616</vt:lpwstr>
      </vt:variant>
      <vt:variant>
        <vt:i4>1572924</vt:i4>
      </vt:variant>
      <vt:variant>
        <vt:i4>377</vt:i4>
      </vt:variant>
      <vt:variant>
        <vt:i4>0</vt:i4>
      </vt:variant>
      <vt:variant>
        <vt:i4>5</vt:i4>
      </vt:variant>
      <vt:variant>
        <vt:lpwstr/>
      </vt:variant>
      <vt:variant>
        <vt:lpwstr>_Toc109927615</vt:lpwstr>
      </vt:variant>
      <vt:variant>
        <vt:i4>1572924</vt:i4>
      </vt:variant>
      <vt:variant>
        <vt:i4>371</vt:i4>
      </vt:variant>
      <vt:variant>
        <vt:i4>0</vt:i4>
      </vt:variant>
      <vt:variant>
        <vt:i4>5</vt:i4>
      </vt:variant>
      <vt:variant>
        <vt:lpwstr/>
      </vt:variant>
      <vt:variant>
        <vt:lpwstr>_Toc109927614</vt:lpwstr>
      </vt:variant>
      <vt:variant>
        <vt:i4>1572924</vt:i4>
      </vt:variant>
      <vt:variant>
        <vt:i4>365</vt:i4>
      </vt:variant>
      <vt:variant>
        <vt:i4>0</vt:i4>
      </vt:variant>
      <vt:variant>
        <vt:i4>5</vt:i4>
      </vt:variant>
      <vt:variant>
        <vt:lpwstr/>
      </vt:variant>
      <vt:variant>
        <vt:lpwstr>_Toc109927613</vt:lpwstr>
      </vt:variant>
      <vt:variant>
        <vt:i4>1572924</vt:i4>
      </vt:variant>
      <vt:variant>
        <vt:i4>359</vt:i4>
      </vt:variant>
      <vt:variant>
        <vt:i4>0</vt:i4>
      </vt:variant>
      <vt:variant>
        <vt:i4>5</vt:i4>
      </vt:variant>
      <vt:variant>
        <vt:lpwstr/>
      </vt:variant>
      <vt:variant>
        <vt:lpwstr>_Toc109927612</vt:lpwstr>
      </vt:variant>
      <vt:variant>
        <vt:i4>1572924</vt:i4>
      </vt:variant>
      <vt:variant>
        <vt:i4>353</vt:i4>
      </vt:variant>
      <vt:variant>
        <vt:i4>0</vt:i4>
      </vt:variant>
      <vt:variant>
        <vt:i4>5</vt:i4>
      </vt:variant>
      <vt:variant>
        <vt:lpwstr/>
      </vt:variant>
      <vt:variant>
        <vt:lpwstr>_Toc109927611</vt:lpwstr>
      </vt:variant>
      <vt:variant>
        <vt:i4>1572924</vt:i4>
      </vt:variant>
      <vt:variant>
        <vt:i4>347</vt:i4>
      </vt:variant>
      <vt:variant>
        <vt:i4>0</vt:i4>
      </vt:variant>
      <vt:variant>
        <vt:i4>5</vt:i4>
      </vt:variant>
      <vt:variant>
        <vt:lpwstr/>
      </vt:variant>
      <vt:variant>
        <vt:lpwstr>_Toc109927610</vt:lpwstr>
      </vt:variant>
      <vt:variant>
        <vt:i4>1638460</vt:i4>
      </vt:variant>
      <vt:variant>
        <vt:i4>341</vt:i4>
      </vt:variant>
      <vt:variant>
        <vt:i4>0</vt:i4>
      </vt:variant>
      <vt:variant>
        <vt:i4>5</vt:i4>
      </vt:variant>
      <vt:variant>
        <vt:lpwstr/>
      </vt:variant>
      <vt:variant>
        <vt:lpwstr>_Toc109927609</vt:lpwstr>
      </vt:variant>
      <vt:variant>
        <vt:i4>1638460</vt:i4>
      </vt:variant>
      <vt:variant>
        <vt:i4>335</vt:i4>
      </vt:variant>
      <vt:variant>
        <vt:i4>0</vt:i4>
      </vt:variant>
      <vt:variant>
        <vt:i4>5</vt:i4>
      </vt:variant>
      <vt:variant>
        <vt:lpwstr/>
      </vt:variant>
      <vt:variant>
        <vt:lpwstr>_Toc109927608</vt:lpwstr>
      </vt:variant>
      <vt:variant>
        <vt:i4>1638460</vt:i4>
      </vt:variant>
      <vt:variant>
        <vt:i4>329</vt:i4>
      </vt:variant>
      <vt:variant>
        <vt:i4>0</vt:i4>
      </vt:variant>
      <vt:variant>
        <vt:i4>5</vt:i4>
      </vt:variant>
      <vt:variant>
        <vt:lpwstr/>
      </vt:variant>
      <vt:variant>
        <vt:lpwstr>_Toc109927607</vt:lpwstr>
      </vt:variant>
      <vt:variant>
        <vt:i4>1638460</vt:i4>
      </vt:variant>
      <vt:variant>
        <vt:i4>323</vt:i4>
      </vt:variant>
      <vt:variant>
        <vt:i4>0</vt:i4>
      </vt:variant>
      <vt:variant>
        <vt:i4>5</vt:i4>
      </vt:variant>
      <vt:variant>
        <vt:lpwstr/>
      </vt:variant>
      <vt:variant>
        <vt:lpwstr>_Toc109927606</vt:lpwstr>
      </vt:variant>
      <vt:variant>
        <vt:i4>1638460</vt:i4>
      </vt:variant>
      <vt:variant>
        <vt:i4>317</vt:i4>
      </vt:variant>
      <vt:variant>
        <vt:i4>0</vt:i4>
      </vt:variant>
      <vt:variant>
        <vt:i4>5</vt:i4>
      </vt:variant>
      <vt:variant>
        <vt:lpwstr/>
      </vt:variant>
      <vt:variant>
        <vt:lpwstr>_Toc109927605</vt:lpwstr>
      </vt:variant>
      <vt:variant>
        <vt:i4>1638460</vt:i4>
      </vt:variant>
      <vt:variant>
        <vt:i4>311</vt:i4>
      </vt:variant>
      <vt:variant>
        <vt:i4>0</vt:i4>
      </vt:variant>
      <vt:variant>
        <vt:i4>5</vt:i4>
      </vt:variant>
      <vt:variant>
        <vt:lpwstr/>
      </vt:variant>
      <vt:variant>
        <vt:lpwstr>_Toc109927604</vt:lpwstr>
      </vt:variant>
      <vt:variant>
        <vt:i4>1638460</vt:i4>
      </vt:variant>
      <vt:variant>
        <vt:i4>305</vt:i4>
      </vt:variant>
      <vt:variant>
        <vt:i4>0</vt:i4>
      </vt:variant>
      <vt:variant>
        <vt:i4>5</vt:i4>
      </vt:variant>
      <vt:variant>
        <vt:lpwstr/>
      </vt:variant>
      <vt:variant>
        <vt:lpwstr>_Toc109927603</vt:lpwstr>
      </vt:variant>
      <vt:variant>
        <vt:i4>1638460</vt:i4>
      </vt:variant>
      <vt:variant>
        <vt:i4>299</vt:i4>
      </vt:variant>
      <vt:variant>
        <vt:i4>0</vt:i4>
      </vt:variant>
      <vt:variant>
        <vt:i4>5</vt:i4>
      </vt:variant>
      <vt:variant>
        <vt:lpwstr/>
      </vt:variant>
      <vt:variant>
        <vt:lpwstr>_Toc109927602</vt:lpwstr>
      </vt:variant>
      <vt:variant>
        <vt:i4>1638460</vt:i4>
      </vt:variant>
      <vt:variant>
        <vt:i4>293</vt:i4>
      </vt:variant>
      <vt:variant>
        <vt:i4>0</vt:i4>
      </vt:variant>
      <vt:variant>
        <vt:i4>5</vt:i4>
      </vt:variant>
      <vt:variant>
        <vt:lpwstr/>
      </vt:variant>
      <vt:variant>
        <vt:lpwstr>_Toc109927601</vt:lpwstr>
      </vt:variant>
      <vt:variant>
        <vt:i4>1638460</vt:i4>
      </vt:variant>
      <vt:variant>
        <vt:i4>287</vt:i4>
      </vt:variant>
      <vt:variant>
        <vt:i4>0</vt:i4>
      </vt:variant>
      <vt:variant>
        <vt:i4>5</vt:i4>
      </vt:variant>
      <vt:variant>
        <vt:lpwstr/>
      </vt:variant>
      <vt:variant>
        <vt:lpwstr>_Toc109927600</vt:lpwstr>
      </vt:variant>
      <vt:variant>
        <vt:i4>1048639</vt:i4>
      </vt:variant>
      <vt:variant>
        <vt:i4>281</vt:i4>
      </vt:variant>
      <vt:variant>
        <vt:i4>0</vt:i4>
      </vt:variant>
      <vt:variant>
        <vt:i4>5</vt:i4>
      </vt:variant>
      <vt:variant>
        <vt:lpwstr/>
      </vt:variant>
      <vt:variant>
        <vt:lpwstr>_Toc109927599</vt:lpwstr>
      </vt:variant>
      <vt:variant>
        <vt:i4>1048639</vt:i4>
      </vt:variant>
      <vt:variant>
        <vt:i4>275</vt:i4>
      </vt:variant>
      <vt:variant>
        <vt:i4>0</vt:i4>
      </vt:variant>
      <vt:variant>
        <vt:i4>5</vt:i4>
      </vt:variant>
      <vt:variant>
        <vt:lpwstr/>
      </vt:variant>
      <vt:variant>
        <vt:lpwstr>_Toc109927598</vt:lpwstr>
      </vt:variant>
      <vt:variant>
        <vt:i4>1048639</vt:i4>
      </vt:variant>
      <vt:variant>
        <vt:i4>269</vt:i4>
      </vt:variant>
      <vt:variant>
        <vt:i4>0</vt:i4>
      </vt:variant>
      <vt:variant>
        <vt:i4>5</vt:i4>
      </vt:variant>
      <vt:variant>
        <vt:lpwstr/>
      </vt:variant>
      <vt:variant>
        <vt:lpwstr>_Toc109927597</vt:lpwstr>
      </vt:variant>
      <vt:variant>
        <vt:i4>1048639</vt:i4>
      </vt:variant>
      <vt:variant>
        <vt:i4>263</vt:i4>
      </vt:variant>
      <vt:variant>
        <vt:i4>0</vt:i4>
      </vt:variant>
      <vt:variant>
        <vt:i4>5</vt:i4>
      </vt:variant>
      <vt:variant>
        <vt:lpwstr/>
      </vt:variant>
      <vt:variant>
        <vt:lpwstr>_Toc109927596</vt:lpwstr>
      </vt:variant>
      <vt:variant>
        <vt:i4>1048639</vt:i4>
      </vt:variant>
      <vt:variant>
        <vt:i4>257</vt:i4>
      </vt:variant>
      <vt:variant>
        <vt:i4>0</vt:i4>
      </vt:variant>
      <vt:variant>
        <vt:i4>5</vt:i4>
      </vt:variant>
      <vt:variant>
        <vt:lpwstr/>
      </vt:variant>
      <vt:variant>
        <vt:lpwstr>_Toc109927595</vt:lpwstr>
      </vt:variant>
      <vt:variant>
        <vt:i4>1048639</vt:i4>
      </vt:variant>
      <vt:variant>
        <vt:i4>251</vt:i4>
      </vt:variant>
      <vt:variant>
        <vt:i4>0</vt:i4>
      </vt:variant>
      <vt:variant>
        <vt:i4>5</vt:i4>
      </vt:variant>
      <vt:variant>
        <vt:lpwstr/>
      </vt:variant>
      <vt:variant>
        <vt:lpwstr>_Toc109927594</vt:lpwstr>
      </vt:variant>
      <vt:variant>
        <vt:i4>1048639</vt:i4>
      </vt:variant>
      <vt:variant>
        <vt:i4>245</vt:i4>
      </vt:variant>
      <vt:variant>
        <vt:i4>0</vt:i4>
      </vt:variant>
      <vt:variant>
        <vt:i4>5</vt:i4>
      </vt:variant>
      <vt:variant>
        <vt:lpwstr/>
      </vt:variant>
      <vt:variant>
        <vt:lpwstr>_Toc109927593</vt:lpwstr>
      </vt:variant>
      <vt:variant>
        <vt:i4>1048639</vt:i4>
      </vt:variant>
      <vt:variant>
        <vt:i4>239</vt:i4>
      </vt:variant>
      <vt:variant>
        <vt:i4>0</vt:i4>
      </vt:variant>
      <vt:variant>
        <vt:i4>5</vt:i4>
      </vt:variant>
      <vt:variant>
        <vt:lpwstr/>
      </vt:variant>
      <vt:variant>
        <vt:lpwstr>_Toc109927592</vt:lpwstr>
      </vt:variant>
      <vt:variant>
        <vt:i4>1048639</vt:i4>
      </vt:variant>
      <vt:variant>
        <vt:i4>233</vt:i4>
      </vt:variant>
      <vt:variant>
        <vt:i4>0</vt:i4>
      </vt:variant>
      <vt:variant>
        <vt:i4>5</vt:i4>
      </vt:variant>
      <vt:variant>
        <vt:lpwstr/>
      </vt:variant>
      <vt:variant>
        <vt:lpwstr>_Toc109927591</vt:lpwstr>
      </vt:variant>
      <vt:variant>
        <vt:i4>1048639</vt:i4>
      </vt:variant>
      <vt:variant>
        <vt:i4>227</vt:i4>
      </vt:variant>
      <vt:variant>
        <vt:i4>0</vt:i4>
      </vt:variant>
      <vt:variant>
        <vt:i4>5</vt:i4>
      </vt:variant>
      <vt:variant>
        <vt:lpwstr/>
      </vt:variant>
      <vt:variant>
        <vt:lpwstr>_Toc109927590</vt:lpwstr>
      </vt:variant>
      <vt:variant>
        <vt:i4>1114175</vt:i4>
      </vt:variant>
      <vt:variant>
        <vt:i4>221</vt:i4>
      </vt:variant>
      <vt:variant>
        <vt:i4>0</vt:i4>
      </vt:variant>
      <vt:variant>
        <vt:i4>5</vt:i4>
      </vt:variant>
      <vt:variant>
        <vt:lpwstr/>
      </vt:variant>
      <vt:variant>
        <vt:lpwstr>_Toc109927589</vt:lpwstr>
      </vt:variant>
      <vt:variant>
        <vt:i4>1114175</vt:i4>
      </vt:variant>
      <vt:variant>
        <vt:i4>215</vt:i4>
      </vt:variant>
      <vt:variant>
        <vt:i4>0</vt:i4>
      </vt:variant>
      <vt:variant>
        <vt:i4>5</vt:i4>
      </vt:variant>
      <vt:variant>
        <vt:lpwstr/>
      </vt:variant>
      <vt:variant>
        <vt:lpwstr>_Toc109927588</vt:lpwstr>
      </vt:variant>
      <vt:variant>
        <vt:i4>1114175</vt:i4>
      </vt:variant>
      <vt:variant>
        <vt:i4>209</vt:i4>
      </vt:variant>
      <vt:variant>
        <vt:i4>0</vt:i4>
      </vt:variant>
      <vt:variant>
        <vt:i4>5</vt:i4>
      </vt:variant>
      <vt:variant>
        <vt:lpwstr/>
      </vt:variant>
      <vt:variant>
        <vt:lpwstr>_Toc109927587</vt:lpwstr>
      </vt:variant>
      <vt:variant>
        <vt:i4>1114175</vt:i4>
      </vt:variant>
      <vt:variant>
        <vt:i4>203</vt:i4>
      </vt:variant>
      <vt:variant>
        <vt:i4>0</vt:i4>
      </vt:variant>
      <vt:variant>
        <vt:i4>5</vt:i4>
      </vt:variant>
      <vt:variant>
        <vt:lpwstr/>
      </vt:variant>
      <vt:variant>
        <vt:lpwstr>_Toc109927586</vt:lpwstr>
      </vt:variant>
      <vt:variant>
        <vt:i4>1114175</vt:i4>
      </vt:variant>
      <vt:variant>
        <vt:i4>197</vt:i4>
      </vt:variant>
      <vt:variant>
        <vt:i4>0</vt:i4>
      </vt:variant>
      <vt:variant>
        <vt:i4>5</vt:i4>
      </vt:variant>
      <vt:variant>
        <vt:lpwstr/>
      </vt:variant>
      <vt:variant>
        <vt:lpwstr>_Toc109927585</vt:lpwstr>
      </vt:variant>
      <vt:variant>
        <vt:i4>1114175</vt:i4>
      </vt:variant>
      <vt:variant>
        <vt:i4>191</vt:i4>
      </vt:variant>
      <vt:variant>
        <vt:i4>0</vt:i4>
      </vt:variant>
      <vt:variant>
        <vt:i4>5</vt:i4>
      </vt:variant>
      <vt:variant>
        <vt:lpwstr/>
      </vt:variant>
      <vt:variant>
        <vt:lpwstr>_Toc109927584</vt:lpwstr>
      </vt:variant>
      <vt:variant>
        <vt:i4>1114175</vt:i4>
      </vt:variant>
      <vt:variant>
        <vt:i4>185</vt:i4>
      </vt:variant>
      <vt:variant>
        <vt:i4>0</vt:i4>
      </vt:variant>
      <vt:variant>
        <vt:i4>5</vt:i4>
      </vt:variant>
      <vt:variant>
        <vt:lpwstr/>
      </vt:variant>
      <vt:variant>
        <vt:lpwstr>_Toc109927583</vt:lpwstr>
      </vt:variant>
      <vt:variant>
        <vt:i4>1114175</vt:i4>
      </vt:variant>
      <vt:variant>
        <vt:i4>179</vt:i4>
      </vt:variant>
      <vt:variant>
        <vt:i4>0</vt:i4>
      </vt:variant>
      <vt:variant>
        <vt:i4>5</vt:i4>
      </vt:variant>
      <vt:variant>
        <vt:lpwstr/>
      </vt:variant>
      <vt:variant>
        <vt:lpwstr>_Toc109927582</vt:lpwstr>
      </vt:variant>
      <vt:variant>
        <vt:i4>1114175</vt:i4>
      </vt:variant>
      <vt:variant>
        <vt:i4>173</vt:i4>
      </vt:variant>
      <vt:variant>
        <vt:i4>0</vt:i4>
      </vt:variant>
      <vt:variant>
        <vt:i4>5</vt:i4>
      </vt:variant>
      <vt:variant>
        <vt:lpwstr/>
      </vt:variant>
      <vt:variant>
        <vt:lpwstr>_Toc109927581</vt:lpwstr>
      </vt:variant>
      <vt:variant>
        <vt:i4>1114175</vt:i4>
      </vt:variant>
      <vt:variant>
        <vt:i4>167</vt:i4>
      </vt:variant>
      <vt:variant>
        <vt:i4>0</vt:i4>
      </vt:variant>
      <vt:variant>
        <vt:i4>5</vt:i4>
      </vt:variant>
      <vt:variant>
        <vt:lpwstr/>
      </vt:variant>
      <vt:variant>
        <vt:lpwstr>_Toc109927580</vt:lpwstr>
      </vt:variant>
      <vt:variant>
        <vt:i4>1966143</vt:i4>
      </vt:variant>
      <vt:variant>
        <vt:i4>161</vt:i4>
      </vt:variant>
      <vt:variant>
        <vt:i4>0</vt:i4>
      </vt:variant>
      <vt:variant>
        <vt:i4>5</vt:i4>
      </vt:variant>
      <vt:variant>
        <vt:lpwstr/>
      </vt:variant>
      <vt:variant>
        <vt:lpwstr>_Toc109927579</vt:lpwstr>
      </vt:variant>
      <vt:variant>
        <vt:i4>1966143</vt:i4>
      </vt:variant>
      <vt:variant>
        <vt:i4>155</vt:i4>
      </vt:variant>
      <vt:variant>
        <vt:i4>0</vt:i4>
      </vt:variant>
      <vt:variant>
        <vt:i4>5</vt:i4>
      </vt:variant>
      <vt:variant>
        <vt:lpwstr/>
      </vt:variant>
      <vt:variant>
        <vt:lpwstr>_Toc109927578</vt:lpwstr>
      </vt:variant>
      <vt:variant>
        <vt:i4>1966143</vt:i4>
      </vt:variant>
      <vt:variant>
        <vt:i4>149</vt:i4>
      </vt:variant>
      <vt:variant>
        <vt:i4>0</vt:i4>
      </vt:variant>
      <vt:variant>
        <vt:i4>5</vt:i4>
      </vt:variant>
      <vt:variant>
        <vt:lpwstr/>
      </vt:variant>
      <vt:variant>
        <vt:lpwstr>_Toc109927577</vt:lpwstr>
      </vt:variant>
      <vt:variant>
        <vt:i4>1966143</vt:i4>
      </vt:variant>
      <vt:variant>
        <vt:i4>143</vt:i4>
      </vt:variant>
      <vt:variant>
        <vt:i4>0</vt:i4>
      </vt:variant>
      <vt:variant>
        <vt:i4>5</vt:i4>
      </vt:variant>
      <vt:variant>
        <vt:lpwstr/>
      </vt:variant>
      <vt:variant>
        <vt:lpwstr>_Toc109927576</vt:lpwstr>
      </vt:variant>
      <vt:variant>
        <vt:i4>1966143</vt:i4>
      </vt:variant>
      <vt:variant>
        <vt:i4>137</vt:i4>
      </vt:variant>
      <vt:variant>
        <vt:i4>0</vt:i4>
      </vt:variant>
      <vt:variant>
        <vt:i4>5</vt:i4>
      </vt:variant>
      <vt:variant>
        <vt:lpwstr/>
      </vt:variant>
      <vt:variant>
        <vt:lpwstr>_Toc109927575</vt:lpwstr>
      </vt:variant>
      <vt:variant>
        <vt:i4>1966143</vt:i4>
      </vt:variant>
      <vt:variant>
        <vt:i4>131</vt:i4>
      </vt:variant>
      <vt:variant>
        <vt:i4>0</vt:i4>
      </vt:variant>
      <vt:variant>
        <vt:i4>5</vt:i4>
      </vt:variant>
      <vt:variant>
        <vt:lpwstr/>
      </vt:variant>
      <vt:variant>
        <vt:lpwstr>_Toc109927574</vt:lpwstr>
      </vt:variant>
      <vt:variant>
        <vt:i4>1966143</vt:i4>
      </vt:variant>
      <vt:variant>
        <vt:i4>125</vt:i4>
      </vt:variant>
      <vt:variant>
        <vt:i4>0</vt:i4>
      </vt:variant>
      <vt:variant>
        <vt:i4>5</vt:i4>
      </vt:variant>
      <vt:variant>
        <vt:lpwstr/>
      </vt:variant>
      <vt:variant>
        <vt:lpwstr>_Toc109927573</vt:lpwstr>
      </vt:variant>
      <vt:variant>
        <vt:i4>1966143</vt:i4>
      </vt:variant>
      <vt:variant>
        <vt:i4>119</vt:i4>
      </vt:variant>
      <vt:variant>
        <vt:i4>0</vt:i4>
      </vt:variant>
      <vt:variant>
        <vt:i4>5</vt:i4>
      </vt:variant>
      <vt:variant>
        <vt:lpwstr/>
      </vt:variant>
      <vt:variant>
        <vt:lpwstr>_Toc109927572</vt:lpwstr>
      </vt:variant>
      <vt:variant>
        <vt:i4>1966143</vt:i4>
      </vt:variant>
      <vt:variant>
        <vt:i4>113</vt:i4>
      </vt:variant>
      <vt:variant>
        <vt:i4>0</vt:i4>
      </vt:variant>
      <vt:variant>
        <vt:i4>5</vt:i4>
      </vt:variant>
      <vt:variant>
        <vt:lpwstr/>
      </vt:variant>
      <vt:variant>
        <vt:lpwstr>_Toc109927571</vt:lpwstr>
      </vt:variant>
      <vt:variant>
        <vt:i4>1966143</vt:i4>
      </vt:variant>
      <vt:variant>
        <vt:i4>107</vt:i4>
      </vt:variant>
      <vt:variant>
        <vt:i4>0</vt:i4>
      </vt:variant>
      <vt:variant>
        <vt:i4>5</vt:i4>
      </vt:variant>
      <vt:variant>
        <vt:lpwstr/>
      </vt:variant>
      <vt:variant>
        <vt:lpwstr>_Toc109927570</vt:lpwstr>
      </vt:variant>
      <vt:variant>
        <vt:i4>2031679</vt:i4>
      </vt:variant>
      <vt:variant>
        <vt:i4>101</vt:i4>
      </vt:variant>
      <vt:variant>
        <vt:i4>0</vt:i4>
      </vt:variant>
      <vt:variant>
        <vt:i4>5</vt:i4>
      </vt:variant>
      <vt:variant>
        <vt:lpwstr/>
      </vt:variant>
      <vt:variant>
        <vt:lpwstr>_Toc109927569</vt:lpwstr>
      </vt:variant>
      <vt:variant>
        <vt:i4>2031679</vt:i4>
      </vt:variant>
      <vt:variant>
        <vt:i4>95</vt:i4>
      </vt:variant>
      <vt:variant>
        <vt:i4>0</vt:i4>
      </vt:variant>
      <vt:variant>
        <vt:i4>5</vt:i4>
      </vt:variant>
      <vt:variant>
        <vt:lpwstr/>
      </vt:variant>
      <vt:variant>
        <vt:lpwstr>_Toc109927568</vt:lpwstr>
      </vt:variant>
      <vt:variant>
        <vt:i4>2031679</vt:i4>
      </vt:variant>
      <vt:variant>
        <vt:i4>89</vt:i4>
      </vt:variant>
      <vt:variant>
        <vt:i4>0</vt:i4>
      </vt:variant>
      <vt:variant>
        <vt:i4>5</vt:i4>
      </vt:variant>
      <vt:variant>
        <vt:lpwstr/>
      </vt:variant>
      <vt:variant>
        <vt:lpwstr>_Toc109927567</vt:lpwstr>
      </vt:variant>
      <vt:variant>
        <vt:i4>2031679</vt:i4>
      </vt:variant>
      <vt:variant>
        <vt:i4>83</vt:i4>
      </vt:variant>
      <vt:variant>
        <vt:i4>0</vt:i4>
      </vt:variant>
      <vt:variant>
        <vt:i4>5</vt:i4>
      </vt:variant>
      <vt:variant>
        <vt:lpwstr/>
      </vt:variant>
      <vt:variant>
        <vt:lpwstr>_Toc109927566</vt:lpwstr>
      </vt:variant>
      <vt:variant>
        <vt:i4>2031679</vt:i4>
      </vt:variant>
      <vt:variant>
        <vt:i4>77</vt:i4>
      </vt:variant>
      <vt:variant>
        <vt:i4>0</vt:i4>
      </vt:variant>
      <vt:variant>
        <vt:i4>5</vt:i4>
      </vt:variant>
      <vt:variant>
        <vt:lpwstr/>
      </vt:variant>
      <vt:variant>
        <vt:lpwstr>_Toc109927565</vt:lpwstr>
      </vt:variant>
      <vt:variant>
        <vt:i4>2031679</vt:i4>
      </vt:variant>
      <vt:variant>
        <vt:i4>71</vt:i4>
      </vt:variant>
      <vt:variant>
        <vt:i4>0</vt:i4>
      </vt:variant>
      <vt:variant>
        <vt:i4>5</vt:i4>
      </vt:variant>
      <vt:variant>
        <vt:lpwstr/>
      </vt:variant>
      <vt:variant>
        <vt:lpwstr>_Toc109927564</vt:lpwstr>
      </vt:variant>
      <vt:variant>
        <vt:i4>2031679</vt:i4>
      </vt:variant>
      <vt:variant>
        <vt:i4>65</vt:i4>
      </vt:variant>
      <vt:variant>
        <vt:i4>0</vt:i4>
      </vt:variant>
      <vt:variant>
        <vt:i4>5</vt:i4>
      </vt:variant>
      <vt:variant>
        <vt:lpwstr/>
      </vt:variant>
      <vt:variant>
        <vt:lpwstr>_Toc109927563</vt:lpwstr>
      </vt:variant>
      <vt:variant>
        <vt:i4>2031679</vt:i4>
      </vt:variant>
      <vt:variant>
        <vt:i4>59</vt:i4>
      </vt:variant>
      <vt:variant>
        <vt:i4>0</vt:i4>
      </vt:variant>
      <vt:variant>
        <vt:i4>5</vt:i4>
      </vt:variant>
      <vt:variant>
        <vt:lpwstr/>
      </vt:variant>
      <vt:variant>
        <vt:lpwstr>_Toc109927562</vt:lpwstr>
      </vt:variant>
      <vt:variant>
        <vt:i4>2031679</vt:i4>
      </vt:variant>
      <vt:variant>
        <vt:i4>53</vt:i4>
      </vt:variant>
      <vt:variant>
        <vt:i4>0</vt:i4>
      </vt:variant>
      <vt:variant>
        <vt:i4>5</vt:i4>
      </vt:variant>
      <vt:variant>
        <vt:lpwstr/>
      </vt:variant>
      <vt:variant>
        <vt:lpwstr>_Toc109927561</vt:lpwstr>
      </vt:variant>
      <vt:variant>
        <vt:i4>2031679</vt:i4>
      </vt:variant>
      <vt:variant>
        <vt:i4>47</vt:i4>
      </vt:variant>
      <vt:variant>
        <vt:i4>0</vt:i4>
      </vt:variant>
      <vt:variant>
        <vt:i4>5</vt:i4>
      </vt:variant>
      <vt:variant>
        <vt:lpwstr/>
      </vt:variant>
      <vt:variant>
        <vt:lpwstr>_Toc109927560</vt:lpwstr>
      </vt:variant>
      <vt:variant>
        <vt:i4>1835071</vt:i4>
      </vt:variant>
      <vt:variant>
        <vt:i4>41</vt:i4>
      </vt:variant>
      <vt:variant>
        <vt:i4>0</vt:i4>
      </vt:variant>
      <vt:variant>
        <vt:i4>5</vt:i4>
      </vt:variant>
      <vt:variant>
        <vt:lpwstr/>
      </vt:variant>
      <vt:variant>
        <vt:lpwstr>_Toc109927559</vt:lpwstr>
      </vt:variant>
      <vt:variant>
        <vt:i4>1835071</vt:i4>
      </vt:variant>
      <vt:variant>
        <vt:i4>35</vt:i4>
      </vt:variant>
      <vt:variant>
        <vt:i4>0</vt:i4>
      </vt:variant>
      <vt:variant>
        <vt:i4>5</vt:i4>
      </vt:variant>
      <vt:variant>
        <vt:lpwstr/>
      </vt:variant>
      <vt:variant>
        <vt:lpwstr>_Toc109927558</vt:lpwstr>
      </vt:variant>
      <vt:variant>
        <vt:i4>1835071</vt:i4>
      </vt:variant>
      <vt:variant>
        <vt:i4>29</vt:i4>
      </vt:variant>
      <vt:variant>
        <vt:i4>0</vt:i4>
      </vt:variant>
      <vt:variant>
        <vt:i4>5</vt:i4>
      </vt:variant>
      <vt:variant>
        <vt:lpwstr/>
      </vt:variant>
      <vt:variant>
        <vt:lpwstr>_Toc109927557</vt:lpwstr>
      </vt:variant>
      <vt:variant>
        <vt:i4>1835071</vt:i4>
      </vt:variant>
      <vt:variant>
        <vt:i4>23</vt:i4>
      </vt:variant>
      <vt:variant>
        <vt:i4>0</vt:i4>
      </vt:variant>
      <vt:variant>
        <vt:i4>5</vt:i4>
      </vt:variant>
      <vt:variant>
        <vt:lpwstr/>
      </vt:variant>
      <vt:variant>
        <vt:lpwstr>_Toc109927556</vt:lpwstr>
      </vt:variant>
      <vt:variant>
        <vt:i4>1507446</vt:i4>
      </vt:variant>
      <vt:variant>
        <vt:i4>18</vt:i4>
      </vt:variant>
      <vt:variant>
        <vt:i4>0</vt:i4>
      </vt:variant>
      <vt:variant>
        <vt:i4>5</vt:i4>
      </vt:variant>
      <vt:variant>
        <vt:lpwstr/>
      </vt:variant>
      <vt:variant>
        <vt:lpwstr>_ACRONYMS_&amp;_GLOSSARY</vt:lpwstr>
      </vt:variant>
      <vt:variant>
        <vt:i4>4784214</vt:i4>
      </vt:variant>
      <vt:variant>
        <vt:i4>15</vt:i4>
      </vt:variant>
      <vt:variant>
        <vt:i4>0</vt:i4>
      </vt:variant>
      <vt:variant>
        <vt:i4>5</vt:i4>
      </vt:variant>
      <vt:variant>
        <vt:lpwstr/>
      </vt:variant>
      <vt:variant>
        <vt:lpwstr>_Appendix_F</vt:lpwstr>
      </vt:variant>
      <vt:variant>
        <vt:i4>1441843</vt:i4>
      </vt:variant>
      <vt:variant>
        <vt:i4>12</vt:i4>
      </vt:variant>
      <vt:variant>
        <vt:i4>0</vt:i4>
      </vt:variant>
      <vt:variant>
        <vt:i4>5</vt:i4>
      </vt:variant>
      <vt:variant>
        <vt:lpwstr/>
      </vt:variant>
      <vt:variant>
        <vt:lpwstr>_Appendix_E_1</vt:lpwstr>
      </vt:variant>
      <vt:variant>
        <vt:i4>1441842</vt:i4>
      </vt:variant>
      <vt:variant>
        <vt:i4>9</vt:i4>
      </vt:variant>
      <vt:variant>
        <vt:i4>0</vt:i4>
      </vt:variant>
      <vt:variant>
        <vt:i4>5</vt:i4>
      </vt:variant>
      <vt:variant>
        <vt:lpwstr/>
      </vt:variant>
      <vt:variant>
        <vt:lpwstr>_Appendix_D_1</vt:lpwstr>
      </vt:variant>
      <vt:variant>
        <vt:i4>1441845</vt:i4>
      </vt:variant>
      <vt:variant>
        <vt:i4>6</vt:i4>
      </vt:variant>
      <vt:variant>
        <vt:i4>0</vt:i4>
      </vt:variant>
      <vt:variant>
        <vt:i4>5</vt:i4>
      </vt:variant>
      <vt:variant>
        <vt:lpwstr/>
      </vt:variant>
      <vt:variant>
        <vt:lpwstr>_Appendix_C_1</vt:lpwstr>
      </vt:variant>
      <vt:variant>
        <vt:i4>1441844</vt:i4>
      </vt:variant>
      <vt:variant>
        <vt:i4>3</vt:i4>
      </vt:variant>
      <vt:variant>
        <vt:i4>0</vt:i4>
      </vt:variant>
      <vt:variant>
        <vt:i4>5</vt:i4>
      </vt:variant>
      <vt:variant>
        <vt:lpwstr/>
      </vt:variant>
      <vt:variant>
        <vt:lpwstr>_Appendix_B_1</vt:lpwstr>
      </vt:variant>
      <vt:variant>
        <vt:i4>1441847</vt:i4>
      </vt:variant>
      <vt:variant>
        <vt:i4>0</vt:i4>
      </vt:variant>
      <vt:variant>
        <vt:i4>0</vt:i4>
      </vt:variant>
      <vt:variant>
        <vt:i4>5</vt:i4>
      </vt:variant>
      <vt:variant>
        <vt:lpwstr/>
      </vt:variant>
      <vt:variant>
        <vt:lpwstr>_Appendix_A_1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Henry, Jennifer E CIV USARMY CELRL (USA)</dc:creator>
  <cp:keywords/>
  <dc:description/>
  <cp:lastModifiedBy>Houpt, Lauren M CIV USARMY CEHNC (USA)</cp:lastModifiedBy>
  <cp:revision>234</cp:revision>
  <cp:lastPrinted>2022-03-31T18:36:00Z</cp:lastPrinted>
  <dcterms:created xsi:type="dcterms:W3CDTF">2024-08-22T14:33:00Z</dcterms:created>
  <dcterms:modified xsi:type="dcterms:W3CDTF">2025-07-16T12:20:00Z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0x010100FDBAC5A1BCDF7643B43B5E8F2F73D9A9</vt:lpwstr>
  </property>
  <property fmtid="{D5CDD505-2E9C-101B-9397-08002B2CF9AE}" pid="3" name="MediaServiceImageTags">
    <vt:lpwstr/>
  </property>
  <property fmtid="{D5CDD505-2E9C-101B-9397-08002B2CF9AE}" pid="4" name="Order">
    <vt:r8>1600</vt:r8>
  </property>
  <property fmtid="{D5CDD505-2E9C-101B-9397-08002B2CF9AE}" pid="5" name="xd_Signature">
    <vt:bool>false</vt:bool>
  </property>
  <property fmtid="{D5CDD505-2E9C-101B-9397-08002B2CF9AE}" pid="6" name="xd_ProgID">
    <vt:lpwstr/>
  </property>
  <property fmtid="{D5CDD505-2E9C-101B-9397-08002B2CF9AE}" pid="7" name="TriggerFlowInfo">
    <vt:lpwstr/>
  </property>
  <property fmtid="{D5CDD505-2E9C-101B-9397-08002B2CF9AE}" pid="8" name="ComplianceAssetId">
    <vt:lpwstr/>
  </property>
  <property fmtid="{D5CDD505-2E9C-101B-9397-08002B2CF9AE}" pid="9" name="TemplateUrl">
    <vt:lpwstr/>
  </property>
  <property fmtid="{D5CDD505-2E9C-101B-9397-08002B2CF9AE}" pid="10" name="_ExtendedDescription">
    <vt:lpwstr/>
  </property>
</Properties>
</file>